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after="140"/>
      </w:pPr>
      <w:r>
        <w:t>TQCSI Compliance and Conformity Inspection Services</w:t>
      </w:r>
    </w:p>
    <w:p>
      <w:pPr>
        <w:pStyle w:val="Subtitle"/>
        <w:widowControl/>
        <w:spacing w:after="320"/>
      </w:pPr>
      <w:r>
        <w:t>Corporate service category descriptions</w:t>
      </w:r>
    </w:p>
    <w:p>
      <w:pPr>
        <w:widowControl/>
      </w:pPr>
      <w:r>
        <w:t>Physical and technical inspection services support decisions about asset condition, installation quality, product acceptance and commercial handover. This document presents the six service categories, their objectives, principal inspection types, methodology and intended outcomes.</w:t>
      </w:r>
    </w:p>
    <w:p>
      <w:pPr>
        <w:pStyle w:val="Heading2"/>
        <w:widowControl/>
      </w:pPr>
      <w:r>
        <w:t>Service categories</w:t>
      </w:r>
    </w:p>
    <w:p>
      <w:pPr>
        <w:widowControl/>
        <w:spacing w:after="100"/>
      </w:pPr>
      <w:r>
        <w:rPr>
          <w:b/>
        </w:rPr>
        <w:t>A  Fire Protection, Electrical and Industrial Inspections</w:t>
      </w:r>
    </w:p>
    <w:p>
      <w:pPr>
        <w:widowControl/>
        <w:spacing w:after="100"/>
      </w:pPr>
      <w:r>
        <w:rPr>
          <w:b/>
        </w:rPr>
        <w:t>B  Buildings, Construction and Infrastructure Inspections</w:t>
      </w:r>
    </w:p>
    <w:p>
      <w:pPr>
        <w:widowControl/>
        <w:spacing w:after="100"/>
      </w:pPr>
      <w:r>
        <w:rPr>
          <w:b/>
        </w:rPr>
        <w:t>C  Transport, Marine, Aviation and Extractive Industry Inspections</w:t>
      </w:r>
    </w:p>
    <w:p>
      <w:pPr>
        <w:widowControl/>
        <w:spacing w:after="100"/>
      </w:pPr>
      <w:r>
        <w:rPr>
          <w:b/>
        </w:rPr>
        <w:t>D  Materials, Food, Agricultural and Manufactured Product Inspections</w:t>
      </w:r>
    </w:p>
    <w:p>
      <w:pPr>
        <w:widowControl/>
        <w:spacing w:after="100"/>
      </w:pPr>
      <w:r>
        <w:rPr>
          <w:b/>
        </w:rPr>
        <w:t>E  Environmental Equipment, Premises and Specialist Installation Inspections</w:t>
      </w:r>
    </w:p>
    <w:p>
      <w:pPr>
        <w:widowControl/>
        <w:spacing w:after="100"/>
      </w:pPr>
      <w:r>
        <w:rPr>
          <w:b/>
        </w:rPr>
        <w:t>F  Cargo Inspections and Inspection Stages Across Industries</w:t>
      </w:r>
    </w:p>
    <w:p>
      <w:pPr>
        <w:pStyle w:val="Heading2"/>
        <w:widowControl/>
      </w:pPr>
      <w:r>
        <w:t>Service delivery basis</w:t>
      </w:r>
    </w:p>
    <w:p>
      <w:pPr>
        <w:widowControl/>
      </w:pPr>
      <w:r>
        <w:t>Each engagement defines the items, technical criteria, inspection extent and reporting requirements. Conclusions relate to the evidence obtained and any stated sampling or access limitations. Delivery is subject to confirmed specialist competence and applicable authorisations. Accreditation claims apply only to activities covered by the relevant accreditation scope.</w:t>
      </w:r>
    </w:p>
    <w:p>
      <w:pPr>
        <w:pStyle w:val="Heading2"/>
        <w:widowControl/>
      </w:pPr>
      <w:r>
        <w:t>Reference framework</w:t>
      </w:r>
    </w:p>
    <w:p>
      <w:pPr>
        <w:widowControl/>
        <w:spacing w:after="100"/>
      </w:pPr>
      <w:hyperlink r:id="rId10">
        <w:r>
          <w:rPr>
            <w:color w:val="164C70"/>
            <w:sz w:val="20"/>
          </w:rPr>
          <w:t>ISO IEC 17020</w:t>
        </w:r>
      </w:hyperlink>
      <w:r>
        <w:rPr>
          <w:sz w:val="20"/>
        </w:rPr>
        <w:t xml:space="preserve">  Inspection body competence, impartiality and consistent operation.</w:t>
      </w:r>
    </w:p>
    <w:p>
      <w:pPr>
        <w:widowControl/>
        <w:spacing w:after="100"/>
      </w:pPr>
      <w:hyperlink r:id="rId11">
        <w:r>
          <w:rPr>
            <w:color w:val="164C70"/>
            <w:sz w:val="20"/>
          </w:rPr>
          <w:t>HSE equipment inspection guidance</w:t>
        </w:r>
      </w:hyperlink>
      <w:r>
        <w:rPr>
          <w:sz w:val="20"/>
        </w:rPr>
        <w:t xml:space="preserve">  Physical examination, inspection extent and equipment condition.</w:t>
      </w:r>
    </w:p>
    <w:p>
      <w:pPr>
        <w:widowControl/>
        <w:spacing w:after="100"/>
      </w:pPr>
      <w:hyperlink r:id="rId12">
        <w:r>
          <w:rPr>
            <w:color w:val="164C70"/>
            <w:sz w:val="20"/>
          </w:rPr>
          <w:t>ANAB construction inspection</w:t>
        </w:r>
      </w:hyperlink>
      <w:r>
        <w:rPr>
          <w:sz w:val="20"/>
        </w:rPr>
        <w:t xml:space="preserve">  Inspection of materials, installations and construction works.</w:t>
      </w:r>
    </w:p>
    <w:p>
      <w:pPr>
        <w:widowControl/>
        <w:spacing w:after="100"/>
      </w:pPr>
      <w:hyperlink r:id="rId13">
        <w:r>
          <w:rPr>
            <w:color w:val="164C70"/>
            <w:sz w:val="20"/>
          </w:rPr>
          <w:t>SGS manufacturing inspection</w:t>
        </w:r>
      </w:hyperlink>
      <w:r>
        <w:rPr>
          <w:sz w:val="20"/>
        </w:rPr>
        <w:t xml:space="preserve">  Visual, dimensional, welding and product inspection fields.</w:t>
      </w:r>
    </w:p>
    <w:p>
      <w:pPr>
        <w:widowControl/>
        <w:spacing w:after="100"/>
      </w:pPr>
      <w:hyperlink r:id="rId14">
        <w:r>
          <w:rPr>
            <w:color w:val="164C70"/>
            <w:sz w:val="20"/>
          </w:rPr>
          <w:t>SGS cargo loading inspection</w:t>
        </w:r>
      </w:hyperlink>
      <w:r>
        <w:rPr>
          <w:sz w:val="20"/>
        </w:rPr>
        <w:t xml:space="preserve">  Goods, quantities, containers and loading arrangements.</w:t>
      </w:r>
    </w:p>
    <w:p>
      <w:pPr>
        <w:widowControl/>
        <w:spacing w:after="100"/>
      </w:pPr>
      <w:hyperlink r:id="rId15">
        <w:r>
          <w:rPr>
            <w:color w:val="164C70"/>
            <w:sz w:val="20"/>
          </w:rPr>
          <w:t>SAAC inspection accreditation</w:t>
        </w:r>
      </w:hyperlink>
      <w:r>
        <w:rPr>
          <w:sz w:val="20"/>
        </w:rPr>
        <w:t xml:space="preserve">  Technical competence for defined inspection activities.</w:t>
      </w:r>
    </w:p>
    <w:p>
      <w:pPr>
        <w:sectPr>
          <w:footerReference w:type="default" r:id="rId9"/>
          <w:pgSz w:w="12240" w:h="15840"/>
          <w:pgMar w:top="792" w:right="936" w:bottom="792" w:left="936" w:header="259" w:footer="317" w:gutter="0"/>
          <w:cols w:space="360" w:num="1"/>
          <w:docGrid w:linePitch="360"/>
        </w:sectPr>
      </w:pPr>
    </w:p>
    <w:p>
      <w:pPr>
        <w:pStyle w:val="Heading1"/>
        <w:widowControl/>
        <w:spacing w:before="0" w:after="160"/>
      </w:pPr>
      <w:r>
        <w:t>A  Fire Protection Electrical and Industrial Inspections</w:t>
      </w:r>
    </w:p>
    <w:p>
      <w:pPr>
        <w:pStyle w:val="Heading2"/>
        <w:widowControl/>
      </w:pPr>
      <w:r>
        <w:t>1 Summary</w:t>
      </w:r>
    </w:p>
    <w:p>
      <w:pPr>
        <w:keepLines/>
        <w:widowControl/>
        <w:spacing w:after="100"/>
      </w:pPr>
      <w:r>
        <w:t>Physical and technical inspections examine fire protection equipment, electrical installations and industrial assets for condition, installation quality and conformity to specified requirements. Defined examinations identify defects, workmanship deficiencies and deterioration at relevant stages of the asset lifecycle.</w:t>
      </w:r>
    </w:p>
    <w:p>
      <w:pPr>
        <w:keepLines/>
        <w:widowControl/>
        <w:spacing w:after="100"/>
      </w:pPr>
      <w:r>
        <w:t>Clear, itemised findings help asset owners address defects, prioritise maintenance and make informed acceptance and operational decisions. Inspection coverage is tailored to the equipment and agreed criteria, providing practical information for protecting asset value and planning timely intervention.</w:t>
      </w:r>
    </w:p>
    <w:p>
      <w:pPr>
        <w:sectPr>
          <w:pgSz w:w="12240" w:h="15840"/>
          <w:pgMar w:top="792" w:right="936" w:bottom="792" w:left="936" w:header="259" w:footer="317" w:gutter="0"/>
          <w:cols w:space="360" w:num="1"/>
          <w:docGrid w:linePitch="360"/>
        </w:sectPr>
      </w:pPr>
    </w:p>
    <w:p>
      <w:pPr>
        <w:pStyle w:val="Heading2"/>
        <w:widowControl/>
      </w:pPr>
      <w:r>
        <w:t>2 Key objectives</w:t>
      </w:r>
    </w:p>
    <w:p>
      <w:pPr>
        <w:pStyle w:val="ListBullet"/>
        <w:widowControl/>
      </w:pPr>
      <w:r>
        <w:t>Identify physical defects, damage and deterioration in designated assets.</w:t>
      </w:r>
    </w:p>
    <w:p>
      <w:pPr>
        <w:pStyle w:val="ListBullet"/>
        <w:widowControl/>
      </w:pPr>
      <w:r>
        <w:t>Check installation, assembly and workmanship against specified requirements.</w:t>
      </w:r>
    </w:p>
    <w:p>
      <w:pPr>
        <w:pStyle w:val="ListBullet"/>
        <w:widowControl/>
      </w:pPr>
      <w:r>
        <w:t>Evaluate components against relevant technical acceptance criteria.</w:t>
      </w:r>
    </w:p>
    <w:p>
      <w:pPr>
        <w:pStyle w:val="ListBullet"/>
        <w:widowControl/>
      </w:pPr>
      <w:r>
        <w:t>Support informed acceptance, maintenance and asset-use decisions.</w:t>
      </w:r>
    </w:p>
    <w:p>
      <w:pPr>
        <w:pStyle w:val="ListBullet"/>
        <w:widowControl/>
      </w:pPr>
      <w:r>
        <w:t>Identify findings requiring prompt technical attention.</w:t>
      </w:r>
    </w:p>
    <w:p>
      <w:pPr>
        <w:pStyle w:val="ListBullet"/>
        <w:widowControl/>
      </w:pPr>
      <w:r>
        <w:t>Verify specified rectifications through targeted reinspection.</w:t>
      </w:r>
    </w:p>
    <w:p>
      <w:pPr>
        <w:pStyle w:val="Heading2"/>
        <w:widowControl/>
      </w:pPr>
      <w:r>
        <w:t>3 Key service types</w:t>
      </w:r>
    </w:p>
    <w:p>
      <w:pPr>
        <w:pStyle w:val="ListBullet"/>
        <w:widowControl/>
      </w:pPr>
      <w:r>
        <w:t>Fire Detection &amp; Firefighting Equipment Inspections</w:t>
      </w:r>
    </w:p>
    <w:p>
      <w:pPr>
        <w:pStyle w:val="ListBullet"/>
        <w:widowControl/>
      </w:pPr>
      <w:r>
        <w:t>Passive Fire Protection Inspections</w:t>
      </w:r>
    </w:p>
    <w:p>
      <w:pPr>
        <w:pStyle w:val="ListBullet"/>
        <w:widowControl/>
      </w:pPr>
      <w:r>
        <w:t>Electrical Installation Inspections</w:t>
      </w:r>
    </w:p>
    <w:p>
      <w:pPr>
        <w:pStyle w:val="ListBullet"/>
        <w:widowControl/>
      </w:pPr>
      <w:r>
        <w:t>Power Generation &amp; Renewable Energy Asset Inspections</w:t>
      </w:r>
    </w:p>
    <w:p>
      <w:pPr>
        <w:pStyle w:val="ListBullet"/>
        <w:widowControl/>
      </w:pPr>
      <w:r>
        <w:t>Boiler &amp; Pressure Equipment Inspections</w:t>
      </w:r>
    </w:p>
    <w:p>
      <w:pPr>
        <w:pStyle w:val="ListBullet"/>
        <w:widowControl/>
      </w:pPr>
      <w:r>
        <w:t>Storage Tank, Silo &amp; Industrial Vessel Inspections</w:t>
      </w:r>
    </w:p>
    <w:p>
      <w:pPr>
        <w:pStyle w:val="ListBullet"/>
        <w:widowControl/>
      </w:pPr>
      <w:r>
        <w:t>Industrial Piping &amp; Pipeline Inspections</w:t>
      </w:r>
    </w:p>
    <w:p>
      <w:pPr>
        <w:pStyle w:val="ListBullet"/>
        <w:widowControl/>
      </w:pPr>
      <w:r>
        <w:t>Machinery &amp; Production Equipment Inspections</w:t>
      </w:r>
    </w:p>
    <w:p>
      <w:pPr>
        <w:pStyle w:val="ListBullet"/>
        <w:widowControl/>
      </w:pPr>
      <w:r>
        <w:t>Welding, Joining &amp; Fabrication Inspections</w:t>
      </w:r>
    </w:p>
    <w:p>
      <w:pPr>
        <w:pStyle w:val="ListBullet"/>
        <w:widowControl/>
      </w:pPr>
      <w:r>
        <w:t>Coating, Corrosion Protection, Insulation &amp; Refractory Inspections</w:t>
      </w:r>
    </w:p>
    <w:p>
      <w:pPr>
        <w:pStyle w:val="ListBullet"/>
        <w:widowControl/>
      </w:pPr>
      <w:r>
        <w:t>Crane, Lifting Equipment &amp; Lifting Accessory Inspections</w:t>
      </w:r>
    </w:p>
    <w:p>
      <w:pPr>
        <w:pStyle w:val="ListBullet"/>
        <w:widowControl/>
      </w:pPr>
      <w:r>
        <w:t>Lift, Escalator, Access Platform &amp; Scaffold Inspections</w:t>
      </w:r>
    </w:p>
    <w:p>
      <w:pPr>
        <w:pStyle w:val="ListBullet"/>
        <w:widowControl/>
      </w:pPr>
      <w:r>
        <w:t>Personal Protective &amp; Emergency Equipment Inspections</w:t>
      </w:r>
    </w:p>
    <w:p>
      <w:pPr>
        <w:pStyle w:val="ListBullet"/>
        <w:widowControl/>
      </w:pPr>
      <w:r>
        <w:t>Ventilation, Refrigeration &amp; Thermal Equipment Inspections</w:t>
      </w:r>
    </w:p>
    <w:p>
      <w:pPr>
        <w:widowControl/>
        <w:spacing w:before="0" w:after="0" w:line="20" w:lineRule="exact"/>
      </w:pPr>
      <w:r>
        <w:rPr>
          <w:sz w:val="2"/>
        </w:rPr>
        <w:br w:type="column"/>
      </w:r>
    </w:p>
    <w:p>
      <w:pPr>
        <w:pStyle w:val="Heading2"/>
        <w:widowControl/>
      </w:pPr>
      <w:r>
        <w:t>4 Methodology</w:t>
      </w:r>
    </w:p>
    <w:p>
      <w:pPr>
        <w:keepLines/>
        <w:widowControl/>
        <w:spacing w:after="120"/>
      </w:pPr>
      <w:r>
        <w:t>An agreed inspection plan defines the assets, criteria, methods and examination extent. Findings relate to the identified items and the evidence obtained.</w:t>
      </w:r>
    </w:p>
    <w:p>
      <w:pPr>
        <w:keepLines/>
        <w:widowControl/>
        <w:spacing w:after="50"/>
        <w:ind w:left="230" w:hanging="230"/>
      </w:pPr>
      <w:r>
        <w:rPr>
          <w:b/>
        </w:rPr>
        <w:t xml:space="preserve">1. Define scope. </w:t>
      </w:r>
      <w:r>
        <w:t>Confirm equipment boundaries, inspection stage, criteria and required deliverables.</w:t>
      </w:r>
    </w:p>
    <w:p>
      <w:pPr>
        <w:keepLines/>
        <w:widowControl/>
        <w:spacing w:after="50"/>
        <w:ind w:left="230" w:hanging="230"/>
      </w:pPr>
      <w:r>
        <w:rPr>
          <w:b/>
        </w:rPr>
        <w:t xml:space="preserve">2. Plan the examination. </w:t>
      </w:r>
      <w:r>
        <w:t>Select competent inspectors, methods, instruments and safe access arrangements.</w:t>
      </w:r>
    </w:p>
    <w:p>
      <w:pPr>
        <w:keepLines/>
        <w:widowControl/>
        <w:spacing w:after="50"/>
        <w:ind w:left="230" w:hanging="230"/>
      </w:pPr>
      <w:r>
        <w:rPr>
          <w:b/>
        </w:rPr>
        <w:t xml:space="preserve">3. Confirm readiness. </w:t>
      </w:r>
      <w:r>
        <w:t>Confirm asset identity, configuration, accessibility and required isolation.</w:t>
      </w:r>
    </w:p>
    <w:p>
      <w:pPr>
        <w:keepLines/>
        <w:widowControl/>
        <w:spacing w:after="50"/>
        <w:ind w:left="230" w:hanging="230"/>
      </w:pPr>
      <w:r>
        <w:rPr>
          <w:b/>
        </w:rPr>
        <w:t xml:space="preserve">4. Inspect equipment. </w:t>
      </w:r>
      <w:r>
        <w:t>Examine condition, installation, assembly, workmanship and specified dimensions.</w:t>
      </w:r>
    </w:p>
    <w:p>
      <w:pPr>
        <w:keepLines/>
        <w:widowControl/>
        <w:spacing w:after="50"/>
        <w:ind w:left="230" w:hanging="230"/>
      </w:pPr>
      <w:r>
        <w:rPr>
          <w:b/>
        </w:rPr>
        <w:t xml:space="preserve">5. Correlate evidence. </w:t>
      </w:r>
      <w:r>
        <w:t>Compare observations with drawings, measurements and supporting test results.</w:t>
      </w:r>
    </w:p>
    <w:p>
      <w:pPr>
        <w:keepLines/>
        <w:widowControl/>
        <w:spacing w:after="50"/>
        <w:ind w:left="230" w:hanging="230"/>
      </w:pPr>
      <w:r>
        <w:rPr>
          <w:b/>
        </w:rPr>
        <w:t xml:space="preserve">6. Evaluate findings. </w:t>
      </w:r>
      <w:r>
        <w:t>Determine conformity within scope and promptly communicate significant defects.</w:t>
      </w:r>
    </w:p>
    <w:p>
      <w:pPr>
        <w:keepLines/>
        <w:widowControl/>
        <w:spacing w:after="50"/>
        <w:ind w:left="230" w:hanging="230"/>
      </w:pPr>
      <w:r>
        <w:rPr>
          <w:b/>
        </w:rPr>
        <w:t xml:space="preserve">7. Issue the report. </w:t>
      </w:r>
      <w:r>
        <w:t>Present itemised evidence, conclusions and examination limitations.</w:t>
      </w:r>
    </w:p>
    <w:p>
      <w:pPr>
        <w:keepLines/>
        <w:widowControl/>
        <w:spacing w:after="50"/>
        <w:ind w:left="230" w:hanging="230"/>
      </w:pPr>
      <w:r>
        <w:rPr>
          <w:b/>
        </w:rPr>
        <w:t xml:space="preserve">8. Reinspect rectifications. </w:t>
      </w:r>
      <w:r>
        <w:t>Where commissioned, examine corrected items and update their recorded status.</w:t>
      </w:r>
    </w:p>
    <w:p>
      <w:pPr>
        <w:pStyle w:val="Heading2"/>
        <w:widowControl/>
      </w:pPr>
      <w:r>
        <w:t>5 Key outcomes</w:t>
      </w:r>
    </w:p>
    <w:p>
      <w:pPr>
        <w:pStyle w:val="ListBullet"/>
        <w:widowControl/>
      </w:pPr>
      <w:r>
        <w:t>A documented condition record for inspected assets and components.</w:t>
      </w:r>
    </w:p>
    <w:p>
      <w:pPr>
        <w:pStyle w:val="ListBullet"/>
        <w:widowControl/>
      </w:pPr>
      <w:r>
        <w:t>Traceable findings supported by photographs, measurements or other relevant evidence.</w:t>
      </w:r>
    </w:p>
    <w:p>
      <w:pPr>
        <w:pStyle w:val="ListBullet"/>
        <w:widowControl/>
      </w:pPr>
      <w:r>
        <w:t>Clearly identified deviations and examination limitations.</w:t>
      </w:r>
    </w:p>
    <w:p>
      <w:pPr>
        <w:pStyle w:val="ListBullet"/>
        <w:widowControl/>
      </w:pPr>
      <w:r>
        <w:t>A practical basis for maintenance, repair and acceptance decisions.</w:t>
      </w:r>
    </w:p>
    <w:p>
      <w:pPr>
        <w:pStyle w:val="ListBullet"/>
        <w:widowControl/>
      </w:pPr>
      <w:r>
        <w:t>Recorded rectification status where reinspection is commissioned.</w:t>
      </w:r>
    </w:p>
    <w:p>
      <w:pPr>
        <w:sectPr>
          <w:type w:val="continuous"/>
          <w:pgSz w:w="12240" w:h="15840"/>
          <w:pgMar w:top="792" w:right="936" w:bottom="792" w:left="936" w:header="259" w:footer="317" w:gutter="0"/>
          <w:cols w:space="360" w:num="2"/>
          <w:docGrid w:linePitch="360"/>
        </w:sectPr>
      </w:pPr>
    </w:p>
    <w:p>
      <w:pPr>
        <w:pStyle w:val="Heading1"/>
        <w:widowControl/>
        <w:spacing w:before="0" w:after="160"/>
      </w:pPr>
      <w:r>
        <w:t>B  Buildings Construction and Infrastructure Inspections</w:t>
      </w:r>
    </w:p>
    <w:p>
      <w:pPr>
        <w:pStyle w:val="Heading2"/>
        <w:widowControl/>
      </w:pPr>
      <w:r>
        <w:t>1 Summary</w:t>
      </w:r>
    </w:p>
    <w:p>
      <w:pPr>
        <w:keepLines/>
        <w:widowControl/>
        <w:spacing w:after="100"/>
      </w:pPr>
      <w:r>
        <w:t>Construction and infrastructure inspections provide a documented view of material placement, installation quality, workmanship and physical condition. Defined structural works, building elements, civil assets and utility installations are examined against relevant drawings, specifications and agreed acceptance criteria.</w:t>
      </w:r>
    </w:p>
    <w:p>
      <w:pPr>
        <w:keepLines/>
        <w:widowControl/>
        <w:spacing w:after="100"/>
      </w:pPr>
      <w:r>
        <w:t>Early identification of defects helps project teams address discrepancies before concealment, subsequent construction or handover. Clear findings support decisions on completion, remedial work and asset maintenance, helping organisations manage avoidable rework and preserve the quality of completed works.</w:t>
      </w:r>
    </w:p>
    <w:p>
      <w:pPr>
        <w:sectPr>
          <w:pgSz w:w="12240" w:h="15840"/>
          <w:pgMar w:top="792" w:right="936" w:bottom="792" w:left="936" w:header="259" w:footer="317" w:gutter="0"/>
          <w:cols w:space="360" w:num="1"/>
          <w:docGrid w:linePitch="360"/>
        </w:sectPr>
      </w:pPr>
    </w:p>
    <w:p>
      <w:pPr>
        <w:pStyle w:val="Heading2"/>
        <w:widowControl/>
      </w:pPr>
      <w:r>
        <w:t>2 Key objectives</w:t>
      </w:r>
    </w:p>
    <w:p>
      <w:pPr>
        <w:pStyle w:val="ListBullet"/>
        <w:widowControl/>
      </w:pPr>
      <w:r>
        <w:t>Check specified works against approved drawings and technical requirements.</w:t>
      </w:r>
    </w:p>
    <w:p>
      <w:pPr>
        <w:pStyle w:val="ListBullet"/>
        <w:widowControl/>
      </w:pPr>
      <w:r>
        <w:t>Identify observable defects, installation errors and deterioration.</w:t>
      </w:r>
    </w:p>
    <w:p>
      <w:pPr>
        <w:pStyle w:val="ListBullet"/>
        <w:widowControl/>
      </w:pPr>
      <w:r>
        <w:t>Examine physical characteristics at agreed construction or service stages.</w:t>
      </w:r>
    </w:p>
    <w:p>
      <w:pPr>
        <w:pStyle w:val="ListBullet"/>
        <w:widowControl/>
      </w:pPr>
      <w:r>
        <w:t>Identify discrepancies before subsequent works conceal them.</w:t>
      </w:r>
    </w:p>
    <w:p>
      <w:pPr>
        <w:pStyle w:val="ListBullet"/>
        <w:widowControl/>
      </w:pPr>
      <w:r>
        <w:t>Support informed completion, acceptance and repair decisions.</w:t>
      </w:r>
    </w:p>
    <w:p>
      <w:pPr>
        <w:pStyle w:val="ListBullet"/>
        <w:widowControl/>
      </w:pPr>
      <w:r>
        <w:t>Confirm rectified workmanship through targeted reinspection.</w:t>
      </w:r>
    </w:p>
    <w:p>
      <w:pPr>
        <w:pStyle w:val="Heading2"/>
        <w:widowControl/>
      </w:pPr>
      <w:r>
        <w:t>3 Key service types</w:t>
      </w:r>
    </w:p>
    <w:p>
      <w:pPr>
        <w:pStyle w:val="ListBullet"/>
        <w:widowControl/>
      </w:pPr>
      <w:r>
        <w:t>Foundation, Structural Works &amp; Construction Assembly Inspections</w:t>
      </w:r>
    </w:p>
    <w:p>
      <w:pPr>
        <w:pStyle w:val="ListBullet"/>
        <w:widowControl/>
      </w:pPr>
      <w:r>
        <w:t>Building Envelope, Interior &amp; Finish Inspections</w:t>
      </w:r>
    </w:p>
    <w:p>
      <w:pPr>
        <w:pStyle w:val="ListBullet"/>
        <w:widowControl/>
      </w:pPr>
      <w:r>
        <w:t>Road, Bridge &amp; Tunnel Inspections</w:t>
      </w:r>
    </w:p>
    <w:p>
      <w:pPr>
        <w:pStyle w:val="ListBullet"/>
        <w:widowControl/>
      </w:pPr>
      <w:r>
        <w:t>Dam, Reservoir, Waterway &amp; Coastal Structure Inspections</w:t>
      </w:r>
    </w:p>
    <w:p>
      <w:pPr>
        <w:pStyle w:val="ListBullet"/>
        <w:widowControl/>
      </w:pPr>
      <w:r>
        <w:t>Water Supply, Drainage &amp; Utility Infrastructure Inspections</w:t>
      </w:r>
    </w:p>
    <w:p>
      <w:pPr>
        <w:pStyle w:val="ListBullet"/>
        <w:widowControl/>
      </w:pPr>
      <w:r>
        <w:t>Warehouse &amp; Storage Installation Inspections</w:t>
      </w:r>
    </w:p>
    <w:p>
      <w:pPr>
        <w:widowControl/>
        <w:spacing w:before="0" w:after="0" w:line="20" w:lineRule="exact"/>
      </w:pPr>
      <w:r>
        <w:rPr>
          <w:sz w:val="2"/>
        </w:rPr>
        <w:br w:type="column"/>
      </w:r>
    </w:p>
    <w:p>
      <w:pPr>
        <w:pStyle w:val="Heading2"/>
        <w:widowControl/>
      </w:pPr>
      <w:r>
        <w:t>4 Methodology</w:t>
      </w:r>
    </w:p>
    <w:p>
      <w:pPr>
        <w:keepLines/>
        <w:widowControl/>
        <w:spacing w:after="120"/>
      </w:pPr>
      <w:r>
        <w:t>Inspections follow the agreed construction stage or asset scope. Defined locations, examination methods and acceptance criteria guide the work and subsequent reporting.</w:t>
      </w:r>
    </w:p>
    <w:p>
      <w:pPr>
        <w:keepLines/>
        <w:widowControl/>
        <w:spacing w:after="50"/>
        <w:ind w:left="230" w:hanging="230"/>
      </w:pPr>
      <w:r>
        <w:rPr>
          <w:b/>
        </w:rPr>
        <w:t xml:space="preserve">1. Confirm the assignment. </w:t>
      </w:r>
      <w:r>
        <w:t>Identify assets, locations, inspection stages, coverage and reference criteria.</w:t>
      </w:r>
    </w:p>
    <w:p>
      <w:pPr>
        <w:keepLines/>
        <w:widowControl/>
        <w:spacing w:after="50"/>
        <w:ind w:left="230" w:hanging="230"/>
      </w:pPr>
      <w:r>
        <w:rPr>
          <w:b/>
        </w:rPr>
        <w:t xml:space="preserve">2. Plan inspection points. </w:t>
      </w:r>
      <w:r>
        <w:t>Select methods and works requiring examination before concealment.</w:t>
      </w:r>
    </w:p>
    <w:p>
      <w:pPr>
        <w:keepLines/>
        <w:widowControl/>
        <w:spacing w:after="50"/>
        <w:ind w:left="230" w:hanging="230"/>
      </w:pPr>
      <w:r>
        <w:rPr>
          <w:b/>
        </w:rPr>
        <w:t xml:space="preserve">3. Establish site readiness. </w:t>
      </w:r>
      <w:r>
        <w:t>Confirm access, preparations and the condition of presented works.</w:t>
      </w:r>
    </w:p>
    <w:p>
      <w:pPr>
        <w:keepLines/>
        <w:widowControl/>
        <w:spacing w:after="50"/>
        <w:ind w:left="230" w:hanging="230"/>
      </w:pPr>
      <w:r>
        <w:rPr>
          <w:b/>
        </w:rPr>
        <w:t xml:space="preserve">4. Examine the works. </w:t>
      </w:r>
      <w:r>
        <w:t>Inspect materials, connections, installations, surfaces and specified dimensions.</w:t>
      </w:r>
    </w:p>
    <w:p>
      <w:pPr>
        <w:keepLines/>
        <w:widowControl/>
        <w:spacing w:after="50"/>
        <w:ind w:left="230" w:hanging="230"/>
      </w:pPr>
      <w:r>
        <w:rPr>
          <w:b/>
        </w:rPr>
        <w:t xml:space="preserve">5. Record evidence. </w:t>
      </w:r>
      <w:r>
        <w:t>Capture locations, photographs, measurements and defects against drawing details.</w:t>
      </w:r>
    </w:p>
    <w:p>
      <w:pPr>
        <w:keepLines/>
        <w:widowControl/>
        <w:spacing w:after="50"/>
        <w:ind w:left="230" w:hanging="230"/>
      </w:pPr>
      <w:r>
        <w:rPr>
          <w:b/>
        </w:rPr>
        <w:t xml:space="preserve">6. Evaluate conformity. </w:t>
      </w:r>
      <w:r>
        <w:t>Compare inspected work with requirements and document identified deviations.</w:t>
      </w:r>
    </w:p>
    <w:p>
      <w:pPr>
        <w:keepLines/>
        <w:widowControl/>
        <w:spacing w:after="50"/>
        <w:ind w:left="230" w:hanging="230"/>
      </w:pPr>
      <w:r>
        <w:rPr>
          <w:b/>
        </w:rPr>
        <w:t xml:space="preserve">7. Report findings. </w:t>
      </w:r>
      <w:r>
        <w:t>Provide location-specific conclusions, examination coverage and access limitations.</w:t>
      </w:r>
    </w:p>
    <w:p>
      <w:pPr>
        <w:keepLines/>
        <w:widowControl/>
        <w:spacing w:after="50"/>
        <w:ind w:left="230" w:hanging="230"/>
      </w:pPr>
      <w:r>
        <w:rPr>
          <w:b/>
        </w:rPr>
        <w:t xml:space="preserve">8. Reinspect repaired work. </w:t>
      </w:r>
      <w:r>
        <w:t>Where commissioned, revisit rectified items and update defect status.</w:t>
      </w:r>
    </w:p>
    <w:p>
      <w:pPr>
        <w:pStyle w:val="Heading2"/>
        <w:widowControl/>
      </w:pPr>
      <w:r>
        <w:t>5 Key outcomes</w:t>
      </w:r>
    </w:p>
    <w:p>
      <w:pPr>
        <w:pStyle w:val="ListBullet"/>
        <w:widowControl/>
      </w:pPr>
      <w:r>
        <w:t>A location-specific record of inspected works and physical condition.</w:t>
      </w:r>
    </w:p>
    <w:p>
      <w:pPr>
        <w:pStyle w:val="ListBullet"/>
        <w:widowControl/>
      </w:pPr>
      <w:r>
        <w:t>Documented workmanship and installation discrepancies.</w:t>
      </w:r>
    </w:p>
    <w:p>
      <w:pPr>
        <w:pStyle w:val="ListBullet"/>
        <w:widowControl/>
      </w:pPr>
      <w:r>
        <w:t>Evidence supporting defined stage-completion and handover decisions.</w:t>
      </w:r>
    </w:p>
    <w:p>
      <w:pPr>
        <w:pStyle w:val="ListBullet"/>
        <w:widowControl/>
      </w:pPr>
      <w:r>
        <w:t>A clear basis for prioritising remedial work.</w:t>
      </w:r>
    </w:p>
    <w:p>
      <w:pPr>
        <w:pStyle w:val="ListBullet"/>
        <w:widowControl/>
      </w:pPr>
      <w:r>
        <w:t>Recorded status of defects covered by reinspection.</w:t>
      </w:r>
    </w:p>
    <w:p>
      <w:pPr>
        <w:sectPr>
          <w:type w:val="continuous"/>
          <w:pgSz w:w="12240" w:h="15840"/>
          <w:pgMar w:top="792" w:right="936" w:bottom="792" w:left="936" w:header="259" w:footer="317" w:gutter="0"/>
          <w:cols w:space="360" w:num="2"/>
          <w:docGrid w:linePitch="360"/>
        </w:sectPr>
      </w:pPr>
    </w:p>
    <w:p>
      <w:pPr>
        <w:pStyle w:val="Heading1"/>
        <w:widowControl/>
        <w:spacing w:before="0" w:after="160"/>
      </w:pPr>
      <w:r>
        <w:t>C  Transport Marine Aviation and Extractive Industry Inspections</w:t>
      </w:r>
    </w:p>
    <w:p>
      <w:pPr>
        <w:pStyle w:val="Heading2"/>
        <w:widowControl/>
      </w:pPr>
      <w:r>
        <w:t>1 Summary</w:t>
      </w:r>
    </w:p>
    <w:p>
      <w:pPr>
        <w:keepLines/>
        <w:widowControl/>
        <w:spacing w:after="100"/>
      </w:pPr>
      <w:r>
        <w:t>Specialist physical inspections establish the condition of defined transport assets, infrastructure and extractive-industry equipment. Vehicles, structures, components and installations are examined against agreed technical requirements, providing evidence for purchasing, maintenance, repair and asset-use decisions.</w:t>
      </w:r>
    </w:p>
    <w:p>
      <w:pPr>
        <w:keepLines/>
        <w:widowControl/>
        <w:spacing w:after="100"/>
      </w:pPr>
      <w:r>
        <w:t>Across road transport, railway, marine, aviation and mineral operations, examinations focus on damage, deterioration, workmanship and installation quality. Findings help owners identify defects, prioritise interventions and retain a traceable record of inspected items at the time of examination.</w:t>
      </w:r>
    </w:p>
    <w:p>
      <w:pPr>
        <w:sectPr>
          <w:pgSz w:w="12240" w:h="15840"/>
          <w:pgMar w:top="792" w:right="936" w:bottom="792" w:left="936" w:header="259" w:footer="317" w:gutter="0"/>
          <w:cols w:space="360" w:num="1"/>
          <w:docGrid w:linePitch="360"/>
        </w:sectPr>
      </w:pPr>
    </w:p>
    <w:p>
      <w:pPr>
        <w:pStyle w:val="Heading2"/>
        <w:widowControl/>
      </w:pPr>
      <w:r>
        <w:t>2 Key objectives</w:t>
      </w:r>
    </w:p>
    <w:p>
      <w:pPr>
        <w:pStyle w:val="ListBullet"/>
        <w:widowControl/>
      </w:pPr>
      <w:r>
        <w:t>Identify physical damage, defects and deterioration within the agreed scope.</w:t>
      </w:r>
    </w:p>
    <w:p>
      <w:pPr>
        <w:pStyle w:val="ListBullet"/>
        <w:widowControl/>
      </w:pPr>
      <w:r>
        <w:t>Check specified components against relevant technical acceptance criteria.</w:t>
      </w:r>
    </w:p>
    <w:p>
      <w:pPr>
        <w:pStyle w:val="ListBullet"/>
        <w:widowControl/>
      </w:pPr>
      <w:r>
        <w:t>Examine installation, assembly and repair workmanship.</w:t>
      </w:r>
    </w:p>
    <w:p>
      <w:pPr>
        <w:pStyle w:val="ListBullet"/>
        <w:widowControl/>
      </w:pPr>
      <w:r>
        <w:t>Support maintenance, repair and replacement priorities.</w:t>
      </w:r>
    </w:p>
    <w:p>
      <w:pPr>
        <w:pStyle w:val="ListBullet"/>
        <w:widowControl/>
      </w:pPr>
      <w:r>
        <w:t>Provide condition evidence for purchasing and handover decisions.</w:t>
      </w:r>
    </w:p>
    <w:p>
      <w:pPr>
        <w:pStyle w:val="ListBullet"/>
        <w:widowControl/>
      </w:pPr>
      <w:r>
        <w:t>Verify completed repairs through agreed specialist reinspection.</w:t>
      </w:r>
    </w:p>
    <w:p>
      <w:pPr>
        <w:pStyle w:val="Heading2"/>
        <w:widowControl/>
      </w:pPr>
      <w:r>
        <w:t>3 Key service types</w:t>
      </w:r>
    </w:p>
    <w:p>
      <w:pPr>
        <w:pStyle w:val="ListBullet"/>
        <w:widowControl/>
      </w:pPr>
      <w:r>
        <w:t>Road Vehicle, Trailer &amp; Mobile Plant Inspections</w:t>
      </w:r>
    </w:p>
    <w:p>
      <w:pPr>
        <w:pStyle w:val="ListBullet"/>
        <w:widowControl/>
      </w:pPr>
      <w:r>
        <w:t>Railway Track &amp; Rolling Stock Inspections</w:t>
      </w:r>
    </w:p>
    <w:p>
      <w:pPr>
        <w:pStyle w:val="ListBullet"/>
        <w:widowControl/>
      </w:pPr>
      <w:r>
        <w:t>Ship, Marine Craft &amp; Port Structure Inspections</w:t>
      </w:r>
    </w:p>
    <w:p>
      <w:pPr>
        <w:pStyle w:val="ListBullet"/>
        <w:widowControl/>
      </w:pPr>
      <w:r>
        <w:t>Oilfield, Offshore &amp; Subsea Equipment Inspections</w:t>
      </w:r>
    </w:p>
    <w:p>
      <w:pPr>
        <w:pStyle w:val="ListBullet"/>
        <w:widowControl/>
      </w:pPr>
      <w:r>
        <w:t>Aircraft &amp; Aerospace Component Inspections</w:t>
      </w:r>
    </w:p>
    <w:p>
      <w:pPr>
        <w:pStyle w:val="ListBullet"/>
        <w:widowControl/>
      </w:pPr>
      <w:r>
        <w:t>Airport &amp; Airfield Installation Inspections</w:t>
      </w:r>
    </w:p>
    <w:p>
      <w:pPr>
        <w:pStyle w:val="ListBullet"/>
        <w:widowControl/>
      </w:pPr>
      <w:r>
        <w:t>Mine, Quarry &amp; Mineral-Site Structure Inspections</w:t>
      </w:r>
    </w:p>
    <w:p>
      <w:pPr>
        <w:widowControl/>
        <w:spacing w:before="0" w:after="0" w:line="20" w:lineRule="exact"/>
      </w:pPr>
      <w:r>
        <w:rPr>
          <w:sz w:val="2"/>
        </w:rPr>
        <w:br w:type="column"/>
      </w:r>
    </w:p>
    <w:p>
      <w:pPr>
        <w:pStyle w:val="Heading2"/>
        <w:widowControl/>
      </w:pPr>
      <w:r>
        <w:t>4 Methodology</w:t>
      </w:r>
    </w:p>
    <w:p>
      <w:pPr>
        <w:keepLines/>
        <w:widowControl/>
        <w:spacing w:after="120"/>
      </w:pPr>
      <w:r>
        <w:t>The inspection plan reflects the asset, access conditions and specialist discipline. Defined criteria and examination coverage govern the evidence collected and conclusions reported.</w:t>
      </w:r>
    </w:p>
    <w:p>
      <w:pPr>
        <w:keepLines/>
        <w:widowControl/>
        <w:spacing w:after="50"/>
        <w:ind w:left="230" w:hanging="230"/>
      </w:pPr>
      <w:r>
        <w:rPr>
          <w:b/>
        </w:rPr>
        <w:t xml:space="preserve">1. Define asset boundaries. </w:t>
      </w:r>
      <w:r>
        <w:t>Identify equipment, components, locations and the inspection purpose.</w:t>
      </w:r>
    </w:p>
    <w:p>
      <w:pPr>
        <w:keepLines/>
        <w:widowControl/>
        <w:spacing w:after="50"/>
        <w:ind w:left="230" w:hanging="230"/>
      </w:pPr>
      <w:r>
        <w:rPr>
          <w:b/>
        </w:rPr>
        <w:t xml:space="preserve">2. Confirm technical criteria. </w:t>
      </w:r>
      <w:r>
        <w:t>Establish relevant specifications, drawings and manufacturer requirements.</w:t>
      </w:r>
    </w:p>
    <w:p>
      <w:pPr>
        <w:keepLines/>
        <w:widowControl/>
        <w:spacing w:after="50"/>
        <w:ind w:left="230" w:hanging="230"/>
      </w:pPr>
      <w:r>
        <w:rPr>
          <w:b/>
        </w:rPr>
        <w:t xml:space="preserve">3. Plan specialist resources. </w:t>
      </w:r>
      <w:r>
        <w:t>Select competent inspectors, methods, instruments and access arrangements.</w:t>
      </w:r>
    </w:p>
    <w:p>
      <w:pPr>
        <w:keepLines/>
        <w:widowControl/>
        <w:spacing w:after="50"/>
        <w:ind w:left="230" w:hanging="230"/>
      </w:pPr>
      <w:r>
        <w:rPr>
          <w:b/>
        </w:rPr>
        <w:t xml:space="preserve">4. Identify presented assets. </w:t>
      </w:r>
      <w:r>
        <w:t>Record identifiers, component locations and the configuration examined.</w:t>
      </w:r>
    </w:p>
    <w:p>
      <w:pPr>
        <w:keepLines/>
        <w:widowControl/>
        <w:spacing w:after="50"/>
        <w:ind w:left="230" w:hanging="230"/>
      </w:pPr>
      <w:r>
        <w:rPr>
          <w:b/>
        </w:rPr>
        <w:t xml:space="preserve">5. Inspect physical condition. </w:t>
      </w:r>
      <w:r>
        <w:t>Examine structures, mechanisms and installations for specified defects.</w:t>
      </w:r>
    </w:p>
    <w:p>
      <w:pPr>
        <w:keepLines/>
        <w:widowControl/>
        <w:spacing w:after="50"/>
        <w:ind w:left="230" w:hanging="230"/>
      </w:pPr>
      <w:r>
        <w:rPr>
          <w:b/>
        </w:rPr>
        <w:t xml:space="preserve">6. Evaluate evidence. </w:t>
      </w:r>
      <w:r>
        <w:t>Compare observations, measurements and supporting results with defined criteria.</w:t>
      </w:r>
    </w:p>
    <w:p>
      <w:pPr>
        <w:keepLines/>
        <w:widowControl/>
        <w:spacing w:after="50"/>
        <w:ind w:left="230" w:hanging="230"/>
      </w:pPr>
      <w:r>
        <w:rPr>
          <w:b/>
        </w:rPr>
        <w:t xml:space="preserve">7. Report and communicate. </w:t>
      </w:r>
      <w:r>
        <w:t>Issue itemised findings and limitations; communicate significant defects promptly.</w:t>
      </w:r>
    </w:p>
    <w:p>
      <w:pPr>
        <w:keepLines/>
        <w:widowControl/>
        <w:spacing w:after="50"/>
        <w:ind w:left="230" w:hanging="230"/>
      </w:pPr>
      <w:r>
        <w:rPr>
          <w:b/>
        </w:rPr>
        <w:t xml:space="preserve">8. Reinspect repairs. </w:t>
      </w:r>
      <w:r>
        <w:t>Where commissioned, examine corrected items and document their condition.</w:t>
      </w:r>
    </w:p>
    <w:p>
      <w:pPr>
        <w:pStyle w:val="Heading2"/>
        <w:widowControl/>
      </w:pPr>
      <w:r>
        <w:t>5 Key outcomes</w:t>
      </w:r>
    </w:p>
    <w:p>
      <w:pPr>
        <w:pStyle w:val="ListBullet"/>
        <w:widowControl/>
      </w:pPr>
      <w:r>
        <w:t>A traceable condition report for the assets and components examined.</w:t>
      </w:r>
    </w:p>
    <w:p>
      <w:pPr>
        <w:pStyle w:val="ListBullet"/>
        <w:widowControl/>
      </w:pPr>
      <w:r>
        <w:t>Clear identification of observed defects and specified nonconformities.</w:t>
      </w:r>
    </w:p>
    <w:p>
      <w:pPr>
        <w:pStyle w:val="ListBullet"/>
        <w:widowControl/>
      </w:pPr>
      <w:r>
        <w:t>Technical evidence supporting maintenance, repair and replacement decisions.</w:t>
      </w:r>
    </w:p>
    <w:p>
      <w:pPr>
        <w:pStyle w:val="ListBullet"/>
        <w:widowControl/>
      </w:pPr>
      <w:r>
        <w:t>Documented condition information for purchasing, handover and asset-use consideration.</w:t>
      </w:r>
    </w:p>
    <w:p>
      <w:pPr>
        <w:pStyle w:val="ListBullet"/>
        <w:widowControl/>
      </w:pPr>
      <w:r>
        <w:t>Recorded findings from any commissioned repair reinspection.</w:t>
      </w:r>
    </w:p>
    <w:p>
      <w:pPr>
        <w:sectPr>
          <w:type w:val="continuous"/>
          <w:pgSz w:w="12240" w:h="15840"/>
          <w:pgMar w:top="792" w:right="936" w:bottom="792" w:left="936" w:header="259" w:footer="317" w:gutter="0"/>
          <w:cols w:space="360" w:num="2"/>
          <w:docGrid w:linePitch="360"/>
        </w:sectPr>
      </w:pPr>
    </w:p>
    <w:p>
      <w:pPr>
        <w:pStyle w:val="Heading1"/>
        <w:widowControl/>
        <w:spacing w:before="0" w:after="160"/>
      </w:pPr>
      <w:r>
        <w:t>D  Materials Food Agricultural and Manufactured Product Inspections</w:t>
      </w:r>
    </w:p>
    <w:p>
      <w:pPr>
        <w:pStyle w:val="Heading2"/>
        <w:widowControl/>
      </w:pPr>
      <w:r>
        <w:t>1 Summary</w:t>
      </w:r>
    </w:p>
    <w:p>
      <w:pPr>
        <w:keepLines/>
        <w:widowControl/>
        <w:spacing w:after="100"/>
      </w:pPr>
      <w:r>
        <w:t>Product and material inspections provide objective information about goods entering, moving through and leaving the supply chain. Defined items are examined for specified physical characteristics, quantity, dimensions, workmanship, packaging and visible condition to support commercial and technical decisions.</w:t>
      </w:r>
    </w:p>
    <w:p>
      <w:pPr>
        <w:keepLines/>
        <w:widowControl/>
        <w:spacing w:after="100"/>
      </w:pPr>
      <w:r>
        <w:t>Across industrial materials, food, agricultural goods and manufactured products, timely findings support acceptance decisions, defect segregation and supplier resolution. Examination follows agreed criteria and, where applicable, a defined sampling plan, with conclusions related to the characteristics and extent actually inspected.</w:t>
      </w:r>
    </w:p>
    <w:p>
      <w:pPr>
        <w:sectPr>
          <w:pgSz w:w="12240" w:h="15840"/>
          <w:pgMar w:top="792" w:right="936" w:bottom="792" w:left="936" w:header="259" w:footer="317" w:gutter="0"/>
          <w:cols w:space="360" w:num="1"/>
          <w:docGrid w:linePitch="360"/>
        </w:sectPr>
      </w:pPr>
    </w:p>
    <w:p>
      <w:pPr>
        <w:pStyle w:val="Heading2"/>
        <w:widowControl/>
      </w:pPr>
      <w:r>
        <w:t>2 Key objectives</w:t>
      </w:r>
    </w:p>
    <w:p>
      <w:pPr>
        <w:pStyle w:val="ListBullet"/>
        <w:widowControl/>
      </w:pPr>
      <w:r>
        <w:t>Confirm physical identity, quantity and specified product characteristics.</w:t>
      </w:r>
    </w:p>
    <w:p>
      <w:pPr>
        <w:pStyle w:val="ListBullet"/>
        <w:widowControl/>
      </w:pPr>
      <w:r>
        <w:t>Identify visible defects, damage and evidence of physical contamination.</w:t>
      </w:r>
    </w:p>
    <w:p>
      <w:pPr>
        <w:pStyle w:val="ListBullet"/>
        <w:widowControl/>
      </w:pPr>
      <w:r>
        <w:t>Check dimensions, assembly and finish against approved references.</w:t>
      </w:r>
    </w:p>
    <w:p>
      <w:pPr>
        <w:pStyle w:val="ListBullet"/>
        <w:widowControl/>
      </w:pPr>
      <w:r>
        <w:t>Examine packaging, closures and physical markings against agreed requirements.</w:t>
      </w:r>
    </w:p>
    <w:p>
      <w:pPr>
        <w:pStyle w:val="ListBullet"/>
        <w:widowControl/>
      </w:pPr>
      <w:r>
        <w:t>Establish the condition of designated food-contact surfaces and premises elements.</w:t>
      </w:r>
    </w:p>
    <w:p>
      <w:pPr>
        <w:pStyle w:val="ListBullet"/>
        <w:widowControl/>
      </w:pPr>
      <w:r>
        <w:t>Support client decisions on acceptance, segregation, rework or rejection.</w:t>
      </w:r>
    </w:p>
    <w:p>
      <w:pPr>
        <w:pStyle w:val="Heading2"/>
        <w:widowControl/>
      </w:pPr>
      <w:r>
        <w:t>3 Key service types</w:t>
      </w:r>
    </w:p>
    <w:p>
      <w:pPr>
        <w:pStyle w:val="ListBullet"/>
        <w:widowControl/>
      </w:pPr>
      <w:r>
        <w:t>Raw Material &amp; Manufactured Component Inspections</w:t>
      </w:r>
    </w:p>
    <w:p>
      <w:pPr>
        <w:pStyle w:val="ListBullet"/>
        <w:widowControl/>
      </w:pPr>
      <w:r>
        <w:t>Food &amp; Beverage Product Inspections</w:t>
      </w:r>
    </w:p>
    <w:p>
      <w:pPr>
        <w:pStyle w:val="ListBullet"/>
        <w:widowControl/>
      </w:pPr>
      <w:r>
        <w:t>Veterinary &amp; Slaughter Product Inspections</w:t>
      </w:r>
    </w:p>
    <w:p>
      <w:pPr>
        <w:pStyle w:val="ListBullet"/>
        <w:widowControl/>
      </w:pPr>
      <w:r>
        <w:t>Plant, Agricultural Produce, Timber &amp; Forestry Product Inspections</w:t>
      </w:r>
    </w:p>
    <w:p>
      <w:pPr>
        <w:pStyle w:val="ListBullet"/>
        <w:widowControl/>
      </w:pPr>
      <w:r>
        <w:t>Food-Contact Equipment &amp; Premises Fabric Inspections</w:t>
      </w:r>
    </w:p>
    <w:p>
      <w:pPr>
        <w:pStyle w:val="ListBullet"/>
        <w:widowControl/>
      </w:pPr>
      <w:r>
        <w:t>Textile, Apparel, Footwear &amp; Leather Product Inspections</w:t>
      </w:r>
    </w:p>
    <w:p>
      <w:pPr>
        <w:pStyle w:val="ListBullet"/>
        <w:widowControl/>
      </w:pPr>
      <w:r>
        <w:t>Consumer Hard Goods &amp; Household Product Inspections</w:t>
      </w:r>
    </w:p>
    <w:p>
      <w:pPr>
        <w:pStyle w:val="ListBullet"/>
        <w:widowControl/>
      </w:pPr>
      <w:r>
        <w:t>Electrical &amp; Electronic Product Inspections</w:t>
      </w:r>
    </w:p>
    <w:p>
      <w:pPr>
        <w:pStyle w:val="ListBullet"/>
        <w:widowControl/>
      </w:pPr>
      <w:r>
        <w:t>Packaging, Printing &amp; Physical Marking Inspections</w:t>
      </w:r>
    </w:p>
    <w:p>
      <w:pPr>
        <w:pStyle w:val="ListBullet"/>
        <w:widowControl/>
      </w:pPr>
      <w:r>
        <w:t>Pharmaceutical, Cosmetic &amp; Medical Product Inspections</w:t>
      </w:r>
    </w:p>
    <w:p>
      <w:pPr>
        <w:widowControl/>
        <w:spacing w:before="0" w:after="0" w:line="20" w:lineRule="exact"/>
      </w:pPr>
      <w:r>
        <w:rPr>
          <w:sz w:val="2"/>
        </w:rPr>
        <w:br w:type="column"/>
      </w:r>
    </w:p>
    <w:p>
      <w:pPr>
        <w:pStyle w:val="Heading2"/>
        <w:widowControl/>
      </w:pPr>
      <w:r>
        <w:t>4 Methodology</w:t>
      </w:r>
    </w:p>
    <w:p>
      <w:pPr>
        <w:keepLines/>
        <w:widowControl/>
        <w:spacing w:after="120"/>
      </w:pPr>
      <w:r>
        <w:t>Product specifications and agreed sampling arrangements define the examination. Competent specialists inspect identified goods or physical items and report findings within that scope.</w:t>
      </w:r>
    </w:p>
    <w:p>
      <w:pPr>
        <w:keepLines/>
        <w:widowControl/>
        <w:spacing w:after="50"/>
        <w:ind w:left="230" w:hanging="230"/>
      </w:pPr>
      <w:r>
        <w:rPr>
          <w:b/>
        </w:rPr>
        <w:t xml:space="preserve">1. Define inspected items. </w:t>
      </w:r>
      <w:r>
        <w:t>Identify products, consignments, components or physical surfaces to examine.</w:t>
      </w:r>
    </w:p>
    <w:p>
      <w:pPr>
        <w:keepLines/>
        <w:widowControl/>
        <w:spacing w:after="50"/>
        <w:ind w:left="230" w:hanging="230"/>
      </w:pPr>
      <w:r>
        <w:rPr>
          <w:b/>
        </w:rPr>
        <w:t xml:space="preserve">2. Agree criteria. </w:t>
      </w:r>
      <w:r>
        <w:t>Confirm specifications, approved samples, drawings, artwork and physical requirements.</w:t>
      </w:r>
    </w:p>
    <w:p>
      <w:pPr>
        <w:keepLines/>
        <w:widowControl/>
        <w:spacing w:after="50"/>
        <w:ind w:left="230" w:hanging="230"/>
      </w:pPr>
      <w:r>
        <w:rPr>
          <w:b/>
        </w:rPr>
        <w:t xml:space="preserve">3. Set inspection coverage. </w:t>
      </w:r>
      <w:r>
        <w:t>Define examined quantities, sampling arrangements and specialist competence.</w:t>
      </w:r>
    </w:p>
    <w:p>
      <w:pPr>
        <w:keepLines/>
        <w:widowControl/>
        <w:spacing w:after="50"/>
        <w:ind w:left="230" w:hanging="230"/>
      </w:pPr>
      <w:r>
        <w:rPr>
          <w:b/>
        </w:rPr>
        <w:t xml:space="preserve">4. Identify presented items. </w:t>
      </w:r>
      <w:r>
        <w:t>Record identifiers, batch references, quantities and initial condition.</w:t>
      </w:r>
    </w:p>
    <w:p>
      <w:pPr>
        <w:keepLines/>
        <w:widowControl/>
        <w:spacing w:after="50"/>
        <w:ind w:left="230" w:hanging="230"/>
      </w:pPr>
      <w:r>
        <w:rPr>
          <w:b/>
        </w:rPr>
        <w:t xml:space="preserve">5. Perform physical checks. </w:t>
      </w:r>
      <w:r>
        <w:t>Examine specified appearance, dimensions, workmanship, packaging and markings.</w:t>
      </w:r>
    </w:p>
    <w:p>
      <w:pPr>
        <w:keepLines/>
        <w:widowControl/>
        <w:spacing w:after="50"/>
        <w:ind w:left="230" w:hanging="230"/>
      </w:pPr>
      <w:r>
        <w:rPr>
          <w:b/>
        </w:rPr>
        <w:t xml:space="preserve">6. Evaluate results. </w:t>
      </w:r>
      <w:r>
        <w:t>Compare recorded characteristics with criteria and the agreed sampling basis.</w:t>
      </w:r>
    </w:p>
    <w:p>
      <w:pPr>
        <w:keepLines/>
        <w:widowControl/>
        <w:spacing w:after="50"/>
        <w:ind w:left="230" w:hanging="230"/>
      </w:pPr>
      <w:r>
        <w:rPr>
          <w:b/>
        </w:rPr>
        <w:t xml:space="preserve">7. Report findings. </w:t>
      </w:r>
      <w:r>
        <w:t>State inspected quantities, defects, evidence, conclusions and examination restrictions.</w:t>
      </w:r>
    </w:p>
    <w:p>
      <w:pPr>
        <w:keepLines/>
        <w:widowControl/>
        <w:spacing w:after="50"/>
        <w:ind w:left="230" w:hanging="230"/>
      </w:pPr>
      <w:r>
        <w:rPr>
          <w:b/>
        </w:rPr>
        <w:t xml:space="preserve">8. Reinspect corrected items. </w:t>
      </w:r>
      <w:r>
        <w:t>Where commissioned, examine reworked or replacement items and record results.</w:t>
      </w:r>
    </w:p>
    <w:p>
      <w:pPr>
        <w:pStyle w:val="Heading2"/>
        <w:widowControl/>
      </w:pPr>
      <w:r>
        <w:t>5 Key outcomes</w:t>
      </w:r>
    </w:p>
    <w:p>
      <w:pPr>
        <w:pStyle w:val="ListBullet"/>
        <w:widowControl/>
      </w:pPr>
      <w:r>
        <w:t>Documented results for identified products, consignments or physical items.</w:t>
      </w:r>
    </w:p>
    <w:p>
      <w:pPr>
        <w:pStyle w:val="ListBullet"/>
        <w:widowControl/>
      </w:pPr>
      <w:r>
        <w:t>Recorded quantities and characteristics within the examined scope.</w:t>
      </w:r>
    </w:p>
    <w:p>
      <w:pPr>
        <w:pStyle w:val="ListBullet"/>
        <w:widowControl/>
      </w:pPr>
      <w:r>
        <w:t>Clear defect evidence supporting supplier discussions and resolution.</w:t>
      </w:r>
    </w:p>
    <w:p>
      <w:pPr>
        <w:pStyle w:val="ListBullet"/>
        <w:widowControl/>
      </w:pPr>
      <w:r>
        <w:t>An objective basis for client acceptance and disposition decisions.</w:t>
      </w:r>
    </w:p>
    <w:p>
      <w:pPr>
        <w:pStyle w:val="ListBullet"/>
        <w:widowControl/>
      </w:pPr>
      <w:r>
        <w:t>Recorded condition of corrected or replacement items after reinspection.</w:t>
      </w:r>
    </w:p>
    <w:p>
      <w:pPr>
        <w:sectPr>
          <w:type w:val="continuous"/>
          <w:pgSz w:w="12240" w:h="15840"/>
          <w:pgMar w:top="792" w:right="936" w:bottom="792" w:left="936" w:header="259" w:footer="317" w:gutter="0"/>
          <w:cols w:space="360" w:num="2"/>
          <w:docGrid w:linePitch="360"/>
        </w:sectPr>
      </w:pPr>
    </w:p>
    <w:p>
      <w:pPr>
        <w:pStyle w:val="Heading1"/>
        <w:widowControl/>
        <w:spacing w:before="0" w:after="160"/>
      </w:pPr>
      <w:r>
        <w:t>E  Environmental Equipment Premises and Specialist Installation Inspections</w:t>
      </w:r>
    </w:p>
    <w:p>
      <w:pPr>
        <w:pStyle w:val="Heading2"/>
        <w:widowControl/>
      </w:pPr>
      <w:r>
        <w:t>1 Summary</w:t>
      </w:r>
    </w:p>
    <w:p>
      <w:pPr>
        <w:keepLines/>
        <w:widowControl/>
        <w:spacing w:after="100"/>
      </w:pPr>
      <w:r>
        <w:t>Physical inspections of environmental equipment, premises fixtures and specialist installations establish condition, installation quality and observable deterioration. Defined examinations help organisations identify defects in containment assets, sanitary fittings, technical hardware and other specified physical installations.</w:t>
      </w:r>
    </w:p>
    <w:p>
      <w:pPr>
        <w:keepLines/>
        <w:widowControl/>
        <w:spacing w:after="100"/>
      </w:pPr>
      <w:r>
        <w:t>Asset-specific findings give responsible teams a practical basis for maintenance, repair and replacement decisions. Examination is tailored to the installation and its technical criteria, enabling targeted attention to identified deficiencies and documented follow-up of completed rectifications.</w:t>
      </w:r>
    </w:p>
    <w:p>
      <w:pPr>
        <w:sectPr>
          <w:pgSz w:w="12240" w:h="15840"/>
          <w:pgMar w:top="792" w:right="936" w:bottom="792" w:left="936" w:header="259" w:footer="317" w:gutter="0"/>
          <w:cols w:space="360" w:num="1"/>
          <w:docGrid w:linePitch="360"/>
        </w:sectPr>
      </w:pPr>
    </w:p>
    <w:p>
      <w:pPr>
        <w:pStyle w:val="Heading2"/>
        <w:widowControl/>
      </w:pPr>
      <w:r>
        <w:t>2 Key objectives</w:t>
      </w:r>
    </w:p>
    <w:p>
      <w:pPr>
        <w:pStyle w:val="ListBullet"/>
        <w:widowControl/>
      </w:pPr>
      <w:r>
        <w:t>Identify physical damage, deterioration and installation defects.</w:t>
      </w:r>
    </w:p>
    <w:p>
      <w:pPr>
        <w:pStyle w:val="ListBullet"/>
        <w:widowControl/>
      </w:pPr>
      <w:r>
        <w:t>Check specified physical characteristics against agreed acceptance criteria.</w:t>
      </w:r>
    </w:p>
    <w:p>
      <w:pPr>
        <w:pStyle w:val="ListBullet"/>
        <w:widowControl/>
      </w:pPr>
      <w:r>
        <w:t>Examine containment, protective features and component condition.</w:t>
      </w:r>
    </w:p>
    <w:p>
      <w:pPr>
        <w:pStyle w:val="ListBullet"/>
        <w:widowControl/>
      </w:pPr>
      <w:r>
        <w:t>Establish traceable findings for identified assets and locations.</w:t>
      </w:r>
    </w:p>
    <w:p>
      <w:pPr>
        <w:pStyle w:val="ListBullet"/>
        <w:widowControl/>
      </w:pPr>
      <w:r>
        <w:t>Support maintenance, repair and replacement priorities.</w:t>
      </w:r>
    </w:p>
    <w:p>
      <w:pPr>
        <w:pStyle w:val="ListBullet"/>
        <w:widowControl/>
      </w:pPr>
      <w:r>
        <w:t>Verify specified rectifications through targeted reinspection.</w:t>
      </w:r>
    </w:p>
    <w:p>
      <w:pPr>
        <w:pStyle w:val="Heading2"/>
        <w:widowControl/>
      </w:pPr>
      <w:r>
        <w:t>3 Key service types</w:t>
      </w:r>
    </w:p>
    <w:p>
      <w:pPr>
        <w:pStyle w:val="ListBullet"/>
        <w:widowControl/>
      </w:pPr>
      <w:r>
        <w:t>Environmental Containment &amp; Waste Equipment Inspections</w:t>
      </w:r>
    </w:p>
    <w:p>
      <w:pPr>
        <w:pStyle w:val="ListBullet"/>
        <w:widowControl/>
      </w:pPr>
      <w:r>
        <w:t>Sanitary Fixtures, Premises Surfaces &amp; Healthcare Hardware Inspections</w:t>
      </w:r>
    </w:p>
    <w:p>
      <w:pPr>
        <w:pStyle w:val="ListBullet"/>
        <w:widowControl/>
      </w:pPr>
      <w:r>
        <w:t>Telecommunications &amp; Data-Centre Hardware Inspections</w:t>
      </w:r>
    </w:p>
    <w:p>
      <w:pPr>
        <w:pStyle w:val="ListBullet"/>
        <w:widowControl/>
      </w:pPr>
      <w:r>
        <w:t>Physical Security Hardware Inspections</w:t>
      </w:r>
    </w:p>
    <w:p>
      <w:pPr>
        <w:pStyle w:val="ListBullet"/>
        <w:widowControl/>
      </w:pPr>
      <w:r>
        <w:t>Amusement Ride, Playground &amp; Recreational Equipment Inspections</w:t>
      </w:r>
    </w:p>
    <w:p>
      <w:pPr>
        <w:pStyle w:val="ListBullet"/>
        <w:widowControl/>
      </w:pPr>
      <w:r>
        <w:t>Nuclear Structure &amp; Reactor Component Inspections</w:t>
      </w:r>
    </w:p>
    <w:p>
      <w:pPr>
        <w:widowControl/>
        <w:spacing w:before="0" w:after="0" w:line="20" w:lineRule="exact"/>
      </w:pPr>
      <w:r>
        <w:rPr>
          <w:sz w:val="2"/>
        </w:rPr>
        <w:br w:type="column"/>
      </w:r>
    </w:p>
    <w:p>
      <w:pPr>
        <w:pStyle w:val="Heading2"/>
        <w:widowControl/>
      </w:pPr>
      <w:r>
        <w:t>4 Methodology</w:t>
      </w:r>
    </w:p>
    <w:p>
      <w:pPr>
        <w:keepLines/>
        <w:widowControl/>
        <w:spacing w:after="120"/>
      </w:pPr>
      <w:r>
        <w:t>Inspection is tailored to identified assets and relevant physical acceptance criteria. Suitable examination methods establish condition, with coverage and limitations recorded throughout.</w:t>
      </w:r>
    </w:p>
    <w:p>
      <w:pPr>
        <w:keepLines/>
        <w:widowControl/>
        <w:spacing w:after="50"/>
        <w:ind w:left="230" w:hanging="230"/>
      </w:pPr>
      <w:r>
        <w:rPr>
          <w:b/>
        </w:rPr>
        <w:t xml:space="preserve">1. Define scope. </w:t>
      </w:r>
      <w:r>
        <w:t>Confirm assets, boundaries, inspection purpose, technical criteria and deliverables.</w:t>
      </w:r>
    </w:p>
    <w:p>
      <w:pPr>
        <w:keepLines/>
        <w:widowControl/>
        <w:spacing w:after="50"/>
        <w:ind w:left="230" w:hanging="230"/>
      </w:pPr>
      <w:r>
        <w:rPr>
          <w:b/>
        </w:rPr>
        <w:t xml:space="preserve">2. Plan the assignment. </w:t>
      </w:r>
      <w:r>
        <w:t>Select competent specialists, suitable methods and appropriate instruments.</w:t>
      </w:r>
    </w:p>
    <w:p>
      <w:pPr>
        <w:keepLines/>
        <w:widowControl/>
        <w:spacing w:after="50"/>
        <w:ind w:left="230" w:hanging="230"/>
      </w:pPr>
      <w:r>
        <w:rPr>
          <w:b/>
        </w:rPr>
        <w:t xml:space="preserve">3. Confirm site readiness. </w:t>
      </w:r>
      <w:r>
        <w:t>Establish access, operating status and preparations with responsible personnel.</w:t>
      </w:r>
    </w:p>
    <w:p>
      <w:pPr>
        <w:keepLines/>
        <w:widowControl/>
        <w:spacing w:after="50"/>
        <w:ind w:left="230" w:hanging="230"/>
      </w:pPr>
      <w:r>
        <w:rPr>
          <w:b/>
        </w:rPr>
        <w:t xml:space="preserve">4. Identify inspected items. </w:t>
      </w:r>
      <w:r>
        <w:t>Record asset identifiers, locations, configurations and physical characteristics.</w:t>
      </w:r>
    </w:p>
    <w:p>
      <w:pPr>
        <w:keepLines/>
        <w:widowControl/>
        <w:spacing w:after="50"/>
        <w:ind w:left="230" w:hanging="230"/>
      </w:pPr>
      <w:r>
        <w:rPr>
          <w:b/>
        </w:rPr>
        <w:t xml:space="preserve">5. Conduct the examination. </w:t>
      </w:r>
      <w:r>
        <w:t>Inspect condition, workmanship, connections and protective features.</w:t>
      </w:r>
    </w:p>
    <w:p>
      <w:pPr>
        <w:keepLines/>
        <w:widowControl/>
        <w:spacing w:after="50"/>
        <w:ind w:left="230" w:hanging="230"/>
      </w:pPr>
      <w:r>
        <w:rPr>
          <w:b/>
        </w:rPr>
        <w:t xml:space="preserve">6. Evaluate and communicate. </w:t>
      </w:r>
      <w:r>
        <w:t>Compare evidence with criteria and promptly communicate significant defects.</w:t>
      </w:r>
    </w:p>
    <w:p>
      <w:pPr>
        <w:keepLines/>
        <w:widowControl/>
        <w:spacing w:after="50"/>
        <w:ind w:left="230" w:hanging="230"/>
      </w:pPr>
      <w:r>
        <w:rPr>
          <w:b/>
        </w:rPr>
        <w:t xml:space="preserve">7. Report and reinspect. </w:t>
      </w:r>
      <w:r>
        <w:t>Issue findings and limitations; reinspect specified rectifications where commissioned.</w:t>
      </w:r>
    </w:p>
    <w:p>
      <w:pPr>
        <w:pStyle w:val="Heading2"/>
        <w:widowControl/>
      </w:pPr>
      <w:r>
        <w:t>5 Key outcomes</w:t>
      </w:r>
    </w:p>
    <w:p>
      <w:pPr>
        <w:pStyle w:val="ListBullet"/>
        <w:widowControl/>
      </w:pPr>
      <w:r>
        <w:t>Traceable records of inspected assets and examination coverage.</w:t>
      </w:r>
    </w:p>
    <w:p>
      <w:pPr>
        <w:pStyle w:val="ListBullet"/>
        <w:widowControl/>
      </w:pPr>
      <w:r>
        <w:t>Documented defects, deterioration and installation discrepancies.</w:t>
      </w:r>
    </w:p>
    <w:p>
      <w:pPr>
        <w:pStyle w:val="ListBullet"/>
        <w:widowControl/>
      </w:pPr>
      <w:r>
        <w:t>Item-specific conformity findings where supported by sufficient evidence.</w:t>
      </w:r>
    </w:p>
    <w:p>
      <w:pPr>
        <w:pStyle w:val="ListBullet"/>
        <w:widowControl/>
      </w:pPr>
      <w:r>
        <w:t>Clear information for prioritising remedial work.</w:t>
      </w:r>
    </w:p>
    <w:p>
      <w:pPr>
        <w:pStyle w:val="ListBullet"/>
        <w:widowControl/>
      </w:pPr>
      <w:r>
        <w:t>Recorded status of any commissioned reinspection.</w:t>
      </w:r>
    </w:p>
    <w:p>
      <w:pPr>
        <w:sectPr>
          <w:type w:val="continuous"/>
          <w:pgSz w:w="12240" w:h="15840"/>
          <w:pgMar w:top="792" w:right="936" w:bottom="792" w:left="936" w:header="259" w:footer="317" w:gutter="0"/>
          <w:cols w:space="360" w:num="2"/>
          <w:docGrid w:linePitch="360"/>
        </w:sectPr>
      </w:pPr>
    </w:p>
    <w:p>
      <w:pPr>
        <w:pStyle w:val="Heading1"/>
        <w:widowControl/>
        <w:spacing w:before="0" w:after="160"/>
      </w:pPr>
      <w:r>
        <w:t>F  Cargo Inspections and Inspection Stages Across Industries</w:t>
      </w:r>
    </w:p>
    <w:p>
      <w:pPr>
        <w:pStyle w:val="Heading2"/>
        <w:widowControl/>
      </w:pPr>
      <w:r>
        <w:t>1 Summary</w:t>
      </w:r>
    </w:p>
    <w:p>
      <w:pPr>
        <w:keepLines/>
        <w:widowControl/>
        <w:spacing w:after="100"/>
      </w:pPr>
      <w:r>
        <w:t>Cargo inspections establish the physical identity, quantity, visible condition and packing of specified goods at agreed transfer points. Examinations of containers, seals, stowage and securing arrangements help buyers, sellers and logistics teams identify discrepancies before dispatch, receipt or acceptance decisions.</w:t>
      </w:r>
    </w:p>
    <w:p>
      <w:pPr>
        <w:keepLines/>
        <w:widowControl/>
        <w:spacing w:after="100"/>
      </w:pPr>
      <w:r>
        <w:t>Inspection stages extend this approach across product and asset lifecycles, from incoming materials and fabrication to installation, service and repair. Defined coverage provides timely condition records, with findings tied to the items, stages and sampling basis actually examined.</w:t>
      </w:r>
    </w:p>
    <w:p>
      <w:pPr>
        <w:sectPr>
          <w:pgSz w:w="12240" w:h="15840"/>
          <w:pgMar w:top="792" w:right="936" w:bottom="792" w:left="936" w:header="259" w:footer="317" w:gutter="0"/>
          <w:cols w:space="360" w:num="1"/>
          <w:docGrid w:linePitch="360"/>
        </w:sectPr>
      </w:pPr>
    </w:p>
    <w:p>
      <w:pPr>
        <w:pStyle w:val="Heading2"/>
        <w:widowControl/>
      </w:pPr>
      <w:r>
        <w:t>2 Key objectives</w:t>
      </w:r>
    </w:p>
    <w:p>
      <w:pPr>
        <w:pStyle w:val="ListBullet"/>
        <w:widowControl/>
      </w:pPr>
      <w:r>
        <w:t>Verify specified goods through physical identification and quantity checks.</w:t>
      </w:r>
    </w:p>
    <w:p>
      <w:pPr>
        <w:pStyle w:val="ListBullet"/>
        <w:widowControl/>
      </w:pPr>
      <w:r>
        <w:t>Identify damage, visible defects and packing discrepancies.</w:t>
      </w:r>
    </w:p>
    <w:p>
      <w:pPr>
        <w:pStyle w:val="ListBullet"/>
        <w:widowControl/>
      </w:pPr>
      <w:r>
        <w:t>Examine container and transport-unit physical condition.</w:t>
      </w:r>
    </w:p>
    <w:p>
      <w:pPr>
        <w:pStyle w:val="ListBullet"/>
        <w:widowControl/>
      </w:pPr>
      <w:r>
        <w:t>Check cargo stowage and securing against specified criteria.</w:t>
      </w:r>
    </w:p>
    <w:p>
      <w:pPr>
        <w:pStyle w:val="ListBullet"/>
        <w:widowControl/>
      </w:pPr>
      <w:r>
        <w:t>Identify physical nonconformities at selected lifecycle stages.</w:t>
      </w:r>
    </w:p>
    <w:p>
      <w:pPr>
        <w:pStyle w:val="ListBullet"/>
        <w:widowControl/>
      </w:pPr>
      <w:r>
        <w:t>Document condition at agreed commercial handover points.</w:t>
      </w:r>
    </w:p>
    <w:p>
      <w:pPr>
        <w:pStyle w:val="Heading2"/>
        <w:widowControl/>
      </w:pPr>
      <w:r>
        <w:t>3 Key service types</w:t>
      </w:r>
    </w:p>
    <w:p>
      <w:pPr>
        <w:keepNext/>
        <w:widowControl/>
        <w:spacing w:after="60"/>
      </w:pPr>
      <w:r>
        <w:rPr>
          <w:b/>
        </w:rPr>
        <w:t>Cargo, Container and Shipment Inspections</w:t>
      </w:r>
    </w:p>
    <w:p>
      <w:pPr>
        <w:pStyle w:val="ListBullet"/>
        <w:widowControl/>
      </w:pPr>
      <w:r>
        <w:t>Cargo quantity, condition, damage and physical count.</w:t>
      </w:r>
    </w:p>
    <w:p>
      <w:pPr>
        <w:pStyle w:val="ListBullet"/>
        <w:widowControl/>
      </w:pPr>
      <w:r>
        <w:t>Packaging, shipping marks and seal condition.</w:t>
      </w:r>
    </w:p>
    <w:p>
      <w:pPr>
        <w:pStyle w:val="ListBullet"/>
        <w:widowControl/>
      </w:pPr>
      <w:r>
        <w:t>Container structure, cleanliness and refrigerated or tank-container condition.</w:t>
      </w:r>
    </w:p>
    <w:p>
      <w:pPr>
        <w:pStyle w:val="ListBullet"/>
        <w:widowControl/>
      </w:pPr>
      <w:r>
        <w:t>Loading, stowage, lashing, securing and dunnage.</w:t>
      </w:r>
    </w:p>
    <w:p>
      <w:pPr>
        <w:pStyle w:val="ListBullet"/>
        <w:widowControl/>
      </w:pPr>
      <w:r>
        <w:t>Unloading, discharge condition and quantity shortages.</w:t>
      </w:r>
    </w:p>
    <w:p>
      <w:pPr>
        <w:keepNext/>
        <w:widowControl/>
        <w:spacing w:after="60"/>
      </w:pPr>
      <w:r>
        <w:rPr>
          <w:b/>
        </w:rPr>
        <w:t>Product and Asset Inspections by Stage</w:t>
      </w:r>
    </w:p>
    <w:p>
      <w:pPr>
        <w:pStyle w:val="ListBullet"/>
        <w:widowControl/>
      </w:pPr>
      <w:r>
        <w:t>Incoming materials and components.</w:t>
      </w:r>
    </w:p>
    <w:p>
      <w:pPr>
        <w:pStyle w:val="ListBullet"/>
        <w:widowControl/>
      </w:pPr>
      <w:r>
        <w:t>First-article, in-process and finished products, including at supplier premises.</w:t>
      </w:r>
    </w:p>
    <w:p>
      <w:pPr>
        <w:pStyle w:val="ListBullet"/>
        <w:widowControl/>
      </w:pPr>
      <w:r>
        <w:t>Pre-shipment and goods receipt.</w:t>
      </w:r>
    </w:p>
    <w:p>
      <w:pPr>
        <w:pStyle w:val="ListBullet"/>
        <w:widowControl/>
      </w:pPr>
      <w:r>
        <w:t>Pre-installation, installation-stage and pre-service.</w:t>
      </w:r>
    </w:p>
    <w:p>
      <w:pPr>
        <w:pStyle w:val="ListBullet"/>
        <w:widowControl/>
      </w:pPr>
      <w:r>
        <w:t>Periodic in-service, shutdown and internal condition.</w:t>
      </w:r>
    </w:p>
    <w:p>
      <w:pPr>
        <w:pStyle w:val="ListBullet"/>
        <w:widowControl/>
      </w:pPr>
      <w:r>
        <w:t>Post-repair, post-modification and reworked products.</w:t>
      </w:r>
    </w:p>
    <w:p>
      <w:pPr>
        <w:pStyle w:val="ListBullet"/>
        <w:widowControl/>
      </w:pPr>
      <w:r>
        <w:t>Pre-purchase, end-of-warranty and post-incident condition.</w:t>
      </w:r>
    </w:p>
    <w:p>
      <w:pPr>
        <w:widowControl/>
        <w:spacing w:before="0" w:after="0" w:line="20" w:lineRule="exact"/>
      </w:pPr>
      <w:r>
        <w:rPr>
          <w:sz w:val="2"/>
        </w:rPr>
        <w:br w:type="column"/>
      </w:r>
    </w:p>
    <w:p>
      <w:pPr>
        <w:pStyle w:val="Heading2"/>
        <w:widowControl/>
      </w:pPr>
      <w:r>
        <w:t>4 Methodology</w:t>
      </w:r>
    </w:p>
    <w:p>
      <w:pPr>
        <w:keepLines/>
        <w:widowControl/>
        <w:spacing w:after="120"/>
      </w:pPr>
      <w:r>
        <w:t>Inspections align with the goods, transfer point or lifecycle stage. Agreed criteria and examination coverage govern physical checks, quantity records and reported conclusions.</w:t>
      </w:r>
    </w:p>
    <w:p>
      <w:pPr>
        <w:keepLines/>
        <w:widowControl/>
        <w:spacing w:after="50"/>
        <w:ind w:left="230" w:hanging="230"/>
      </w:pPr>
      <w:r>
        <w:rPr>
          <w:b/>
        </w:rPr>
        <w:t xml:space="preserve">1. Confirm the assignment. </w:t>
      </w:r>
      <w:r>
        <w:t>Define goods or assets, location, inspection stage, criteria and deliverables.</w:t>
      </w:r>
    </w:p>
    <w:p>
      <w:pPr>
        <w:keepLines/>
        <w:widowControl/>
        <w:spacing w:after="50"/>
        <w:ind w:left="230" w:hanging="230"/>
      </w:pPr>
      <w:r>
        <w:rPr>
          <w:b/>
        </w:rPr>
        <w:t xml:space="preserve">2. Identify items. </w:t>
      </w:r>
      <w:r>
        <w:t>Establish physical identity using markings, identifiers and relevant specifications.</w:t>
      </w:r>
    </w:p>
    <w:p>
      <w:pPr>
        <w:keepLines/>
        <w:widowControl/>
        <w:spacing w:after="50"/>
        <w:ind w:left="230" w:hanging="230"/>
      </w:pPr>
      <w:r>
        <w:rPr>
          <w:b/>
        </w:rPr>
        <w:t xml:space="preserve">3. Set examination coverage. </w:t>
      </w:r>
      <w:r>
        <w:t>Confirm accessible items, inspection extent and any sampling arrangements.</w:t>
      </w:r>
    </w:p>
    <w:p>
      <w:pPr>
        <w:keepLines/>
        <w:widowControl/>
        <w:spacing w:after="50"/>
        <w:ind w:left="230" w:hanging="230"/>
      </w:pPr>
      <w:r>
        <w:rPr>
          <w:b/>
        </w:rPr>
        <w:t xml:space="preserve">4. Examine physical condition. </w:t>
      </w:r>
      <w:r>
        <w:t>Check applicable dimensions, workmanship, damage, packaging and containers.</w:t>
      </w:r>
    </w:p>
    <w:p>
      <w:pPr>
        <w:keepLines/>
        <w:widowControl/>
        <w:spacing w:after="50"/>
        <w:ind w:left="230" w:hanging="230"/>
      </w:pPr>
      <w:r>
        <w:rPr>
          <w:b/>
        </w:rPr>
        <w:t xml:space="preserve">5. Inspect the selected stage. </w:t>
      </w:r>
      <w:r>
        <w:t>Examine goods at the agreed loading, transfer, installation or service point.</w:t>
      </w:r>
    </w:p>
    <w:p>
      <w:pPr>
        <w:keepLines/>
        <w:widowControl/>
        <w:spacing w:after="50"/>
        <w:ind w:left="230" w:hanging="230"/>
      </w:pPr>
      <w:r>
        <w:rPr>
          <w:b/>
        </w:rPr>
        <w:t xml:space="preserve">6. Document discrepancies. </w:t>
      </w:r>
      <w:r>
        <w:t>Record defects, quantity differences, photographs and relevant measurements.</w:t>
      </w:r>
    </w:p>
    <w:p>
      <w:pPr>
        <w:keepLines/>
        <w:widowControl/>
        <w:spacing w:after="50"/>
        <w:ind w:left="230" w:hanging="230"/>
      </w:pPr>
      <w:r>
        <w:rPr>
          <w:b/>
        </w:rPr>
        <w:t xml:space="preserve">7. Issue conclusions. </w:t>
      </w:r>
      <w:r>
        <w:t>Report examined quantities, sampling details, findings and material limitations.</w:t>
      </w:r>
    </w:p>
    <w:p>
      <w:pPr>
        <w:keepLines/>
        <w:widowControl/>
        <w:spacing w:after="50"/>
        <w:ind w:left="230" w:hanging="230"/>
      </w:pPr>
      <w:r>
        <w:rPr>
          <w:b/>
        </w:rPr>
        <w:t xml:space="preserve">8. Complete reinspection. </w:t>
      </w:r>
      <w:r>
        <w:t>Where commissioned, examine corrected or replacement items and record condition.</w:t>
      </w:r>
    </w:p>
    <w:p>
      <w:pPr>
        <w:pStyle w:val="Heading2"/>
        <w:widowControl/>
      </w:pPr>
      <w:r>
        <w:t>5 Key outcomes</w:t>
      </w:r>
    </w:p>
    <w:p>
      <w:pPr>
        <w:pStyle w:val="ListBullet"/>
        <w:widowControl/>
      </w:pPr>
      <w:r>
        <w:t>Documented quantity and condition at the inspection point.</w:t>
      </w:r>
    </w:p>
    <w:p>
      <w:pPr>
        <w:pStyle w:val="ListBullet"/>
        <w:widowControl/>
      </w:pPr>
      <w:r>
        <w:t>Identified product, packaging, container and securing discrepancies.</w:t>
      </w:r>
    </w:p>
    <w:p>
      <w:pPr>
        <w:pStyle w:val="ListBullet"/>
        <w:widowControl/>
      </w:pPr>
      <w:r>
        <w:t>Traceable evidence supporting acceptance and discrepancy resolution.</w:t>
      </w:r>
    </w:p>
    <w:p>
      <w:pPr>
        <w:pStyle w:val="ListBullet"/>
        <w:widowControl/>
      </w:pPr>
      <w:r>
        <w:t>Stage-specific findings within the agreed examination extent.</w:t>
      </w:r>
    </w:p>
    <w:p>
      <w:pPr>
        <w:pStyle w:val="ListBullet"/>
        <w:widowControl/>
      </w:pPr>
      <w:r>
        <w:t>Recorded status of commissioned rectifications and reinspections.</w:t>
      </w:r>
    </w:p>
    <w:sectPr w:rsidR="00FC693F" w:rsidRPr="0006063C" w:rsidSect="00034616">
      <w:type w:val="continuous"/>
      <w:pgSz w:w="12240" w:h="15840"/>
      <w:pgMar w:top="792" w:right="936" w:bottom="792" w:left="936" w:header="259" w:footer="317" w:gutter="0"/>
      <w:cols w:space="360" w:num="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TQCSI  |  Inspection Services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5" w:lineRule="auto" w:after="8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rPr>
      <w:rFonts w:ascii="Calibri" w:hAnsi="Calibri"/>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rPr>
      <w:rFonts w:ascii="Calibri" w:hAnsi="Calibri"/>
      <w:color w:val="000000"/>
    </w:rPr>
  </w:style>
  <w:style w:type="paragraph" w:styleId="Heading1">
    <w:name w:val="heading 1"/>
    <w:basedOn w:val="Normal"/>
    <w:next w:val="Normal"/>
    <w:link w:val="Heading1Char"/>
    <w:uiPriority w:val="9"/>
    <w:qFormat/>
    <w:rsid w:val="00FC693F"/>
    <w:pPr>
      <w:keepNext/>
      <w:keepLines/>
      <w:spacing w:before="140" w:after="10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40" w:after="10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40" w:after="10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000000"/>
      <w:sz w:val="20"/>
      <w:szCs w:val="20"/>
    </w:rPr>
  </w:style>
  <w:style w:type="character" w:default="1" w:styleId="DefaultParagraphFont">
    <w:name w:val="Default Paragraph Font"/>
    <w:uiPriority w:val="1"/>
    <w:semiHidden/>
    <w:unhideWhenUsed/>
    <w:rPr>
      <w:rFonts w:ascii="Calibri" w:hAnsi="Calibri"/>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Calibri" w:hAnsi="Calibr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Calibri" w:hAnsi="Calibr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Calibri" w:hAnsi="Calibri"/>
      <w:b/>
      <w:bCs/>
      <w:color w:val="000000"/>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Calibri" w:hAnsi="Calibri"/>
      <w:color w:val="000000"/>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00"/>
    </w:pPr>
    <w:rPr>
      <w:rFonts w:asciiTheme="majorHAnsi" w:eastAsiaTheme="majorEastAsia" w:hAnsiTheme="majorHAnsi" w:cstheme="majorBidi" w:ascii="Calibri" w:hAnsi="Calibri"/>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Calibri" w:hAnsi="Calibri"/>
      <w:i/>
      <w:iCs/>
      <w:color w:val="000000"/>
      <w:spacing w:val="15"/>
      <w:sz w:val="24"/>
      <w:szCs w:val="24"/>
    </w:rPr>
  </w:style>
  <w:style w:type="paragraph" w:styleId="ListParagraph">
    <w:name w:val="List Paragraph"/>
    <w:basedOn w:val="Normal"/>
    <w:uiPriority w:val="34"/>
    <w:qFormat/>
    <w:rsid w:val="00FC693F"/>
    <w:pPr>
      <w:ind w:left="720"/>
      <w:contextualSpacing/>
    </w:pPr>
    <w:rPr>
      <w:rFonts w:ascii="Calibri" w:hAnsi="Calibri"/>
      <w:color w:val="000000"/>
    </w:rPr>
  </w:style>
  <w:style w:type="paragraph" w:styleId="BodyText">
    <w:name w:val="Body Text"/>
    <w:basedOn w:val="Normal"/>
    <w:link w:val="BodyTextChar"/>
    <w:uiPriority w:val="99"/>
    <w:unhideWhenUsed/>
    <w:rsid w:val="00AA1D8D"/>
    <w:pPr>
      <w:spacing w:after="120"/>
    </w:pPr>
    <w:rPr>
      <w:rFonts w:ascii="Calibri" w:hAnsi="Calibri"/>
      <w:color w:val="000000"/>
    </w:rPr>
  </w:style>
  <w:style w:type="character" w:customStyle="1" w:styleId="BodyTextChar">
    <w:name w:val="Body Text Char"/>
    <w:basedOn w:val="DefaultParagraphFont"/>
    <w:link w:val="BodyText"/>
    <w:uiPriority w:val="99"/>
    <w:rsid w:val="00AA1D8D"/>
    <w:rPr>
      <w:rFonts w:ascii="Calibri" w:hAnsi="Calibri"/>
      <w:color w:val="000000"/>
    </w:rPr>
  </w:style>
  <w:style w:type="paragraph" w:styleId="BodyText2">
    <w:name w:val="Body Text 2"/>
    <w:basedOn w:val="Normal"/>
    <w:link w:val="BodyText2Char"/>
    <w:uiPriority w:val="99"/>
    <w:unhideWhenUsed/>
    <w:rsid w:val="00AA1D8D"/>
    <w:pPr>
      <w:spacing w:after="120" w:line="480" w:lineRule="auto"/>
    </w:pPr>
    <w:rPr>
      <w:rFonts w:ascii="Calibri" w:hAnsi="Calibri"/>
      <w:color w:val="000000"/>
    </w:rPr>
  </w:style>
  <w:style w:type="character" w:customStyle="1" w:styleId="BodyText2Char">
    <w:name w:val="Body Text 2 Char"/>
    <w:basedOn w:val="DefaultParagraphFont"/>
    <w:link w:val="BodyText2"/>
    <w:uiPriority w:val="99"/>
    <w:rsid w:val="00AA1D8D"/>
    <w:rPr>
      <w:rFonts w:ascii="Calibri" w:hAnsi="Calibri"/>
      <w:color w:val="000000"/>
    </w:rPr>
  </w:style>
  <w:style w:type="paragraph" w:styleId="BodyText3">
    <w:name w:val="Body Text 3"/>
    <w:basedOn w:val="Normal"/>
    <w:link w:val="BodyText3Char"/>
    <w:uiPriority w:val="99"/>
    <w:unhideWhenUsed/>
    <w:rsid w:val="00AA1D8D"/>
    <w:pPr>
      <w:spacing w:after="120"/>
    </w:pPr>
    <w:rPr>
      <w:rFonts w:ascii="Calibri" w:hAnsi="Calibri"/>
      <w:color w:val="000000"/>
      <w:sz w:val="16"/>
      <w:szCs w:val="16"/>
    </w:rPr>
  </w:style>
  <w:style w:type="character" w:customStyle="1" w:styleId="BodyText3Char">
    <w:name w:val="Body Text 3 Char"/>
    <w:basedOn w:val="DefaultParagraphFont"/>
    <w:link w:val="BodyText3"/>
    <w:uiPriority w:val="99"/>
    <w:rsid w:val="00AA1D8D"/>
    <w:rPr>
      <w:rFonts w:ascii="Calibri" w:hAnsi="Calibri"/>
      <w:color w:val="000000"/>
      <w:sz w:val="16"/>
      <w:szCs w:val="16"/>
    </w:rPr>
  </w:style>
  <w:style w:type="paragraph" w:styleId="List">
    <w:name w:val="List"/>
    <w:basedOn w:val="Normal"/>
    <w:uiPriority w:val="99"/>
    <w:unhideWhenUsed/>
    <w:rsid w:val="00AA1D8D"/>
    <w:pPr>
      <w:ind w:left="360" w:hanging="360"/>
      <w:contextualSpacing/>
    </w:pPr>
    <w:rPr>
      <w:rFonts w:ascii="Calibri" w:hAnsi="Calibri"/>
      <w:color w:val="000000"/>
    </w:rPr>
  </w:style>
  <w:style w:type="paragraph" w:styleId="List2">
    <w:name w:val="List 2"/>
    <w:basedOn w:val="Normal"/>
    <w:uiPriority w:val="99"/>
    <w:unhideWhenUsed/>
    <w:rsid w:val="00326F90"/>
    <w:pPr>
      <w:ind w:left="720" w:hanging="360"/>
      <w:contextualSpacing/>
    </w:pPr>
    <w:rPr>
      <w:rFonts w:ascii="Calibri" w:hAnsi="Calibri"/>
      <w:color w:val="000000"/>
    </w:rPr>
  </w:style>
  <w:style w:type="paragraph" w:styleId="List3">
    <w:name w:val="List 3"/>
    <w:basedOn w:val="Normal"/>
    <w:uiPriority w:val="99"/>
    <w:unhideWhenUsed/>
    <w:rsid w:val="00326F90"/>
    <w:pPr>
      <w:ind w:left="1080" w:hanging="360"/>
      <w:contextualSpacing/>
    </w:pPr>
    <w:rPr>
      <w:rFonts w:ascii="Calibri" w:hAnsi="Calibri"/>
      <w:color w:val="000000"/>
    </w:rPr>
  </w:style>
  <w:style w:type="paragraph" w:styleId="ListBullet">
    <w:name w:val="List Bullet"/>
    <w:basedOn w:val="Normal"/>
    <w:uiPriority w:val="99"/>
    <w:unhideWhenUsed/>
    <w:rsid w:val="00326F90"/>
    <w:pPr>
      <w:keepLines/>
      <w:numPr>
        <w:numId w:val="1"/>
      </w:numPr>
      <w:spacing w:line="245" w:lineRule="auto" w:after="46"/>
      <w:ind w:left="202" w:hanging="202"/>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rPr>
      <w:rFonts w:ascii="Calibri" w:hAnsi="Calibri"/>
      <w:color w:val="000000"/>
    </w:rPr>
  </w:style>
  <w:style w:type="paragraph" w:styleId="ListBullet3">
    <w:name w:val="List Bullet 3"/>
    <w:basedOn w:val="Normal"/>
    <w:uiPriority w:val="99"/>
    <w:unhideWhenUsed/>
    <w:rsid w:val="00326F90"/>
    <w:pPr>
      <w:numPr>
        <w:numId w:val="3"/>
      </w:numPr>
      <w:contextualSpacing/>
    </w:pPr>
    <w:rPr>
      <w:rFonts w:ascii="Calibri" w:hAnsi="Calibri"/>
      <w:color w:val="000000"/>
    </w:rPr>
  </w:style>
  <w:style w:type="paragraph" w:styleId="ListNumber">
    <w:name w:val="List Number"/>
    <w:basedOn w:val="Normal"/>
    <w:uiPriority w:val="99"/>
    <w:unhideWhenUsed/>
    <w:rsid w:val="00326F90"/>
    <w:pPr>
      <w:keepLines/>
      <w:numPr>
        <w:numId w:val="5"/>
      </w:numPr>
      <w:spacing w:line="245" w:lineRule="auto" w:after="46"/>
      <w:ind w:left="202" w:hanging="202"/>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rPr>
      <w:rFonts w:ascii="Calibri" w:hAnsi="Calibri"/>
      <w:color w:val="000000"/>
    </w:rPr>
  </w:style>
  <w:style w:type="paragraph" w:styleId="ListNumber3">
    <w:name w:val="List Number 3"/>
    <w:basedOn w:val="Normal"/>
    <w:uiPriority w:val="99"/>
    <w:unhideWhenUsed/>
    <w:rsid w:val="0029639D"/>
    <w:pPr>
      <w:numPr>
        <w:numId w:val="7"/>
      </w:numPr>
      <w:contextualSpacing/>
    </w:pPr>
    <w:rPr>
      <w:rFonts w:ascii="Calibri" w:hAnsi="Calibri"/>
      <w:color w:val="000000"/>
    </w:rPr>
  </w:style>
  <w:style w:type="paragraph" w:styleId="ListContinue">
    <w:name w:val="List Continue"/>
    <w:basedOn w:val="Normal"/>
    <w:uiPriority w:val="99"/>
    <w:unhideWhenUsed/>
    <w:rsid w:val="0029639D"/>
    <w:pPr>
      <w:spacing w:after="120"/>
      <w:ind w:left="360"/>
      <w:contextualSpacing/>
    </w:pPr>
    <w:rPr>
      <w:rFonts w:ascii="Calibri" w:hAnsi="Calibri"/>
      <w:color w:val="000000"/>
    </w:rPr>
  </w:style>
  <w:style w:type="paragraph" w:styleId="ListContinue2">
    <w:name w:val="List Continue 2"/>
    <w:basedOn w:val="Normal"/>
    <w:uiPriority w:val="99"/>
    <w:unhideWhenUsed/>
    <w:rsid w:val="0029639D"/>
    <w:pPr>
      <w:spacing w:after="120"/>
      <w:ind w:left="720"/>
      <w:contextualSpacing/>
    </w:pPr>
    <w:rPr>
      <w:rFonts w:ascii="Calibri" w:hAnsi="Calibri"/>
      <w:color w:val="000000"/>
    </w:rPr>
  </w:style>
  <w:style w:type="paragraph" w:styleId="ListContinue3">
    <w:name w:val="List Continue 3"/>
    <w:basedOn w:val="Normal"/>
    <w:uiPriority w:val="99"/>
    <w:unhideWhenUsed/>
    <w:rsid w:val="0029639D"/>
    <w:pPr>
      <w:spacing w:after="120"/>
      <w:ind w:left="1080"/>
      <w:contextualSpacing/>
    </w:pPr>
    <w:rPr>
      <w:rFonts w:ascii="Calibri" w:hAnsi="Calibri"/>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alibri" w:hAnsi="Calibri"/>
      <w:color w:val="000000"/>
      <w:sz w:val="20"/>
      <w:szCs w:val="20"/>
    </w:rPr>
  </w:style>
  <w:style w:type="paragraph" w:styleId="Quote">
    <w:name w:val="Quote"/>
    <w:basedOn w:val="Normal"/>
    <w:next w:val="Normal"/>
    <w:link w:val="QuoteChar"/>
    <w:uiPriority w:val="29"/>
    <w:qFormat/>
    <w:rsid w:val="00FC693F"/>
    <w:rPr>
      <w:rFonts w:ascii="Calibri" w:hAnsi="Calibri"/>
      <w:i/>
      <w:iCs/>
      <w:color w:val="000000"/>
    </w:rPr>
  </w:style>
  <w:style w:type="character" w:customStyle="1" w:styleId="QuoteChar">
    <w:name w:val="Quote Char"/>
    <w:basedOn w:val="DefaultParagraphFont"/>
    <w:link w:val="Quote"/>
    <w:uiPriority w:val="29"/>
    <w:rsid w:val="00FC693F"/>
    <w:rPr>
      <w:rFonts w:ascii="Calibri" w:hAnsi="Calibri"/>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Calibri" w:hAnsi="Calibr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Calibri" w:hAnsi="Calibr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Calibri" w:hAnsi="Calibr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Calibri" w:hAnsi="Calibr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Calibri" w:hAnsi="Calibr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Calibri" w:hAnsi="Calibr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rFonts w:ascii="Calibri" w:hAnsi="Calibri"/>
      <w:b/>
      <w:bCs/>
      <w:color w:val="000000"/>
    </w:rPr>
  </w:style>
  <w:style w:type="character" w:styleId="Emphasis">
    <w:name w:val="Emphasis"/>
    <w:basedOn w:val="DefaultParagraphFont"/>
    <w:uiPriority w:val="20"/>
    <w:qFormat/>
    <w:rsid w:val="00FC693F"/>
    <w:rPr>
      <w:rFonts w:ascii="Calibri" w:hAnsi="Calibri"/>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Calibri" w:hAnsi="Calibri"/>
      <w:b/>
      <w:bCs/>
      <w:i/>
      <w:iCs/>
      <w:color w:val="000000"/>
    </w:rPr>
  </w:style>
  <w:style w:type="character" w:customStyle="1" w:styleId="IntenseQuoteChar">
    <w:name w:val="Intense Quote Char"/>
    <w:basedOn w:val="DefaultParagraphFont"/>
    <w:link w:val="IntenseQuote"/>
    <w:uiPriority w:val="30"/>
    <w:rsid w:val="00FC693F"/>
    <w:rPr>
      <w:rFonts w:ascii="Calibri" w:hAnsi="Calibri"/>
      <w:b/>
      <w:bCs/>
      <w:i/>
      <w:iCs/>
      <w:color w:val="000000"/>
    </w:rPr>
  </w:style>
  <w:style w:type="character" w:styleId="SubtleEmphasis">
    <w:name w:val="Subtle Emphasis"/>
    <w:basedOn w:val="DefaultParagraphFont"/>
    <w:uiPriority w:val="19"/>
    <w:qFormat/>
    <w:rsid w:val="00FC693F"/>
    <w:rPr>
      <w:rFonts w:ascii="Calibri" w:hAnsi="Calibri"/>
      <w:i/>
      <w:iCs/>
      <w:color w:val="000000"/>
    </w:rPr>
  </w:style>
  <w:style w:type="character" w:styleId="IntenseEmphasis">
    <w:name w:val="Intense Emphasis"/>
    <w:basedOn w:val="DefaultParagraphFont"/>
    <w:uiPriority w:val="21"/>
    <w:qFormat/>
    <w:rsid w:val="00FC693F"/>
    <w:rPr>
      <w:rFonts w:ascii="Calibri" w:hAnsi="Calibri"/>
      <w:b/>
      <w:bCs/>
      <w:i/>
      <w:iCs/>
      <w:color w:val="000000"/>
    </w:rPr>
  </w:style>
  <w:style w:type="character" w:styleId="SubtleReference">
    <w:name w:val="Subtle Reference"/>
    <w:basedOn w:val="DefaultParagraphFont"/>
    <w:uiPriority w:val="31"/>
    <w:qFormat/>
    <w:rsid w:val="00FC693F"/>
    <w:rPr>
      <w:rFonts w:ascii="Calibri" w:hAnsi="Calibri"/>
      <w:smallCaps/>
      <w:color w:val="000000"/>
      <w:u w:val="single"/>
    </w:rPr>
  </w:style>
  <w:style w:type="character" w:styleId="IntenseReference">
    <w:name w:val="Intense Reference"/>
    <w:basedOn w:val="DefaultParagraphFont"/>
    <w:uiPriority w:val="32"/>
    <w:qFormat/>
    <w:rsid w:val="00FC693F"/>
    <w:rPr>
      <w:rFonts w:ascii="Calibri" w:hAnsi="Calibri"/>
      <w:b/>
      <w:bCs/>
      <w:smallCaps/>
      <w:color w:val="000000"/>
      <w:spacing w:val="5"/>
      <w:u w:val="single"/>
    </w:rPr>
  </w:style>
  <w:style w:type="character" w:styleId="BookTitle">
    <w:name w:val="Book Title"/>
    <w:basedOn w:val="DefaultParagraphFont"/>
    <w:uiPriority w:val="33"/>
    <w:qFormat/>
    <w:rsid w:val="00FC693F"/>
    <w:rPr>
      <w:rFonts w:ascii="Calibri" w:hAnsi="Calibri"/>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Calibri" w:hAnsi="Calibri"/>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iso.org/standard/17020" TargetMode="External"/><Relationship Id="rId11" Type="http://schemas.openxmlformats.org/officeDocument/2006/relationships/hyperlink" Target="https://www.hse.gov.uk/work-equipment-machinery/inspection.htm" TargetMode="External"/><Relationship Id="rId12" Type="http://schemas.openxmlformats.org/officeDocument/2006/relationships/hyperlink" Target="https://anab.ansi.org/accreditation/construction-inspection-agencies/" TargetMode="External"/><Relationship Id="rId13" Type="http://schemas.openxmlformats.org/officeDocument/2006/relationships/hyperlink" Target="https://www.sgs.com/en-in/services/manufacturing-inspection-and-technical-inspection" TargetMode="External"/><Relationship Id="rId14" Type="http://schemas.openxmlformats.org/officeDocument/2006/relationships/hyperlink" Target="https://www.sgs.com/en-sa/services/loading-unloading-supervision" TargetMode="External"/><Relationship Id="rId15" Type="http://schemas.openxmlformats.org/officeDocument/2006/relationships/hyperlink" Target="https://saac.gov.sa/en/services/inspection-bodies-accredi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TQCSI Compliance and Conformity Inspection Services</dc:title>
  <dc:subject>Six corporate inspection service category descriptions</dc:subject>
  <dc:creator>TQCSI</dc:creator>
  <cp:keywords>inspection, physical condition, technical inspection, conformity</cp:keywords>
  <dc:description>generated by python-docx</dc:description>
  <cp:lastModifiedBy/>
  <cp:revision>1</cp:revision>
  <dcterms:created xsi:type="dcterms:W3CDTF">2013-12-23T23:15:00Z</dcterms:created>
  <dcterms:modified xsi:type="dcterms:W3CDTF">2013-12-23T23:15:00Z</dcterms:modified>
  <cp:category/>
</cp:coreProperties>
</file>